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718" w:rsidRDefault="00C64172">
      <w:pPr>
        <w:jc w:val="center"/>
        <w:rPr>
          <w:rFonts w:eastAsiaTheme="minorHAnsi"/>
          <w:sz w:val="28"/>
          <w:szCs w:val="28"/>
          <w:u w:val="single"/>
          <w:lang w:eastAsia="ar-SA"/>
        </w:rPr>
      </w:pPr>
      <w:r>
        <w:rPr>
          <w:rFonts w:eastAsiaTheme="minorHAnsi"/>
          <w:b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:rsidR="00F21718" w:rsidRDefault="00C64172">
      <w:pPr>
        <w:jc w:val="center"/>
        <w:rPr>
          <w:rFonts w:eastAsiaTheme="minorHAnsi"/>
          <w:sz w:val="28"/>
          <w:szCs w:val="28"/>
          <w:u w:val="single"/>
          <w:lang w:eastAsia="ar-SA"/>
        </w:rPr>
      </w:pPr>
      <w:r>
        <w:rPr>
          <w:rFonts w:eastAsiaTheme="minorHAnsi"/>
          <w:b/>
          <w:sz w:val="28"/>
          <w:szCs w:val="28"/>
          <w:lang w:eastAsia="ar-SA"/>
        </w:rPr>
        <w:t>высшего образования</w:t>
      </w:r>
    </w:p>
    <w:p w:rsidR="00F21718" w:rsidRDefault="00C64172">
      <w:pPr>
        <w:ind w:firstLine="397"/>
        <w:jc w:val="center"/>
        <w:rPr>
          <w:rFonts w:eastAsiaTheme="minorHAnsi"/>
          <w:sz w:val="28"/>
          <w:szCs w:val="28"/>
          <w:u w:val="single"/>
          <w:lang w:eastAsia="ar-SA"/>
        </w:rPr>
      </w:pPr>
      <w:r>
        <w:rPr>
          <w:rFonts w:eastAsiaTheme="minorHAnsi"/>
          <w:b/>
          <w:sz w:val="28"/>
          <w:szCs w:val="28"/>
          <w:lang w:eastAsia="ar-SA"/>
        </w:rPr>
        <w:t xml:space="preserve">«ФИНАНСОВЫЙ УНИВЕРСИТЕТ ПРИ ПРАВИТЕЛЬСТВЕ  </w:t>
      </w:r>
    </w:p>
    <w:p w:rsidR="00F21718" w:rsidRDefault="00C64172">
      <w:pPr>
        <w:ind w:firstLine="397"/>
        <w:jc w:val="center"/>
        <w:rPr>
          <w:rFonts w:eastAsiaTheme="minorHAnsi"/>
          <w:sz w:val="28"/>
          <w:szCs w:val="28"/>
          <w:u w:val="single"/>
          <w:lang w:eastAsia="ar-SA"/>
        </w:rPr>
      </w:pPr>
      <w:r>
        <w:rPr>
          <w:rFonts w:eastAsiaTheme="minorHAnsi"/>
          <w:b/>
          <w:sz w:val="28"/>
          <w:szCs w:val="28"/>
          <w:lang w:eastAsia="ar-SA"/>
        </w:rPr>
        <w:t>РОССИЙСКОЙ ФЕДЕРАЦИИ»</w:t>
      </w:r>
    </w:p>
    <w:p w:rsidR="00F21718" w:rsidRDefault="00C64172">
      <w:pPr>
        <w:ind w:firstLine="397"/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b/>
          <w:sz w:val="28"/>
          <w:szCs w:val="28"/>
          <w:lang w:eastAsia="ar-SA"/>
        </w:rPr>
        <w:t>(Финансовый университет)</w:t>
      </w:r>
    </w:p>
    <w:p w:rsidR="00F21718" w:rsidRDefault="00F21718">
      <w:pPr>
        <w:ind w:firstLine="397"/>
        <w:jc w:val="center"/>
        <w:rPr>
          <w:rFonts w:eastAsia="SimSun"/>
          <w:b/>
          <w:sz w:val="28"/>
          <w:szCs w:val="28"/>
          <w:lang w:eastAsia="ar-SA"/>
        </w:rPr>
      </w:pPr>
    </w:p>
    <w:p w:rsidR="00F21718" w:rsidRDefault="00C64172">
      <w:pPr>
        <w:ind w:firstLine="397"/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b/>
          <w:sz w:val="28"/>
          <w:szCs w:val="28"/>
          <w:lang w:eastAsia="ar-SA"/>
        </w:rPr>
        <w:t>Кафедра «Государственное и муниципальное управление»</w:t>
      </w:r>
    </w:p>
    <w:p w:rsidR="00F21718" w:rsidRDefault="00C64172">
      <w:pPr>
        <w:ind w:firstLine="397"/>
        <w:jc w:val="center"/>
        <w:rPr>
          <w:rFonts w:eastAsia="SimSun"/>
          <w:sz w:val="28"/>
          <w:szCs w:val="28"/>
          <w:lang w:eastAsia="ar-SA"/>
        </w:rPr>
      </w:pPr>
      <w:bookmarkStart w:id="0" w:name="_Hlk118726500"/>
      <w:r>
        <w:rPr>
          <w:rFonts w:eastAsia="SimSun"/>
          <w:b/>
          <w:bCs/>
          <w:sz w:val="28"/>
          <w:szCs w:val="28"/>
          <w:lang w:eastAsia="ar-SA"/>
        </w:rPr>
        <w:t>Факультета «Высшая школа управления»</w:t>
      </w:r>
      <w:bookmarkEnd w:id="0"/>
    </w:p>
    <w:p w:rsidR="00F21718" w:rsidRDefault="00F21718">
      <w:pPr>
        <w:keepNext/>
        <w:tabs>
          <w:tab w:val="left" w:pos="0"/>
        </w:tabs>
        <w:jc w:val="center"/>
        <w:outlineLvl w:val="3"/>
        <w:rPr>
          <w:caps/>
          <w:sz w:val="28"/>
          <w:szCs w:val="28"/>
          <w:lang w:eastAsia="ar-SA"/>
        </w:rPr>
      </w:pPr>
    </w:p>
    <w:tbl>
      <w:tblPr>
        <w:tblStyle w:val="aff1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78"/>
        <w:gridCol w:w="4927"/>
      </w:tblGrid>
      <w:tr w:rsidR="00F21718"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</w:tcPr>
          <w:p w:rsidR="00F21718" w:rsidRDefault="00F21718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:rsidR="00F21718" w:rsidRDefault="00F21718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F21718" w:rsidRDefault="00F21718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F21718" w:rsidRDefault="00F21718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F21718" w:rsidRDefault="00C6417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:rsidR="00F21718" w:rsidRDefault="00F21718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F21718" w:rsidRDefault="00C6417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:rsidR="00F21718" w:rsidRDefault="00C6417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:rsidR="00F21718" w:rsidRDefault="00F21718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F21718" w:rsidRDefault="00F21718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F21718" w:rsidRDefault="00C6417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:rsidR="00F21718" w:rsidRDefault="00F21718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F21718" w:rsidRDefault="008F462D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25 апреля</w:t>
            </w:r>
            <w:r w:rsidR="00C64172"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</w:tr>
    </w:tbl>
    <w:p w:rsidR="00F21718" w:rsidRDefault="00F21718">
      <w:pPr>
        <w:ind w:firstLine="397"/>
        <w:jc w:val="center"/>
        <w:rPr>
          <w:rFonts w:eastAsia="SimSun"/>
          <w:sz w:val="28"/>
          <w:szCs w:val="28"/>
          <w:lang w:eastAsia="ar-SA"/>
        </w:rPr>
      </w:pPr>
    </w:p>
    <w:p w:rsidR="00F21718" w:rsidRDefault="00F21718">
      <w:pPr>
        <w:ind w:firstLine="397"/>
        <w:jc w:val="center"/>
        <w:rPr>
          <w:rFonts w:eastAsia="SimSun"/>
          <w:sz w:val="28"/>
          <w:szCs w:val="28"/>
          <w:lang w:eastAsia="ar-SA"/>
        </w:rPr>
      </w:pPr>
    </w:p>
    <w:p w:rsidR="00F21718" w:rsidRDefault="00C64172">
      <w:pPr>
        <w:ind w:firstLine="397"/>
        <w:jc w:val="center"/>
        <w:rPr>
          <w:rFonts w:eastAsia="SimSun"/>
          <w:b/>
          <w:bCs/>
          <w:sz w:val="28"/>
          <w:szCs w:val="28"/>
          <w:lang w:eastAsia="ar-SA"/>
        </w:rPr>
      </w:pPr>
      <w:proofErr w:type="spellStart"/>
      <w:r>
        <w:rPr>
          <w:rFonts w:eastAsia="SimSun"/>
          <w:b/>
          <w:bCs/>
          <w:sz w:val="28"/>
          <w:szCs w:val="28"/>
          <w:lang w:eastAsia="ar-SA"/>
        </w:rPr>
        <w:t>Попадюк</w:t>
      </w:r>
      <w:proofErr w:type="spellEnd"/>
      <w:r>
        <w:rPr>
          <w:rFonts w:eastAsia="SimSun"/>
          <w:b/>
          <w:bCs/>
          <w:sz w:val="28"/>
          <w:szCs w:val="28"/>
          <w:lang w:eastAsia="ar-SA"/>
        </w:rPr>
        <w:t xml:space="preserve"> Н.К., </w:t>
      </w:r>
      <w:proofErr w:type="spellStart"/>
      <w:r>
        <w:rPr>
          <w:rFonts w:eastAsia="SimSun"/>
          <w:b/>
          <w:bCs/>
          <w:sz w:val="28"/>
          <w:szCs w:val="28"/>
          <w:lang w:eastAsia="ar-SA"/>
        </w:rPr>
        <w:t>Шубцова</w:t>
      </w:r>
      <w:proofErr w:type="spellEnd"/>
      <w:r>
        <w:rPr>
          <w:rFonts w:eastAsia="SimSun"/>
          <w:b/>
          <w:bCs/>
          <w:sz w:val="28"/>
          <w:szCs w:val="28"/>
          <w:lang w:eastAsia="ar-SA"/>
        </w:rPr>
        <w:t xml:space="preserve"> Л.В.</w:t>
      </w:r>
    </w:p>
    <w:p w:rsidR="00F21718" w:rsidRDefault="00F21718">
      <w:pPr>
        <w:ind w:firstLine="397"/>
        <w:jc w:val="center"/>
        <w:rPr>
          <w:rFonts w:eastAsia="SimSun"/>
          <w:b/>
          <w:bCs/>
          <w:sz w:val="28"/>
          <w:szCs w:val="28"/>
          <w:lang w:eastAsia="ar-SA"/>
        </w:rPr>
      </w:pPr>
    </w:p>
    <w:p w:rsidR="00F21718" w:rsidRDefault="00C64172">
      <w:pPr>
        <w:spacing w:line="360" w:lineRule="auto"/>
        <w:ind w:firstLine="397"/>
        <w:jc w:val="center"/>
        <w:rPr>
          <w:rFonts w:eastAsia="SimSun"/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ЭКОНОМИКА И УПРАВЛЕНИЕ ОТРАСЛЯМИ СОЦИАЛЬНОЙ СФЕРЫ</w:t>
      </w:r>
    </w:p>
    <w:p w:rsidR="00F21718" w:rsidRDefault="00F21718">
      <w:pPr>
        <w:spacing w:line="360" w:lineRule="auto"/>
        <w:ind w:firstLine="397"/>
        <w:jc w:val="center"/>
        <w:rPr>
          <w:rFonts w:eastAsia="SimSun"/>
          <w:b/>
          <w:bCs/>
          <w:sz w:val="28"/>
          <w:szCs w:val="28"/>
          <w:lang w:eastAsia="ar-SA"/>
        </w:rPr>
      </w:pPr>
    </w:p>
    <w:p w:rsidR="00F21718" w:rsidRDefault="00C64172">
      <w:pPr>
        <w:spacing w:line="360" w:lineRule="auto"/>
        <w:ind w:firstLine="397"/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b/>
          <w:bCs/>
          <w:sz w:val="28"/>
          <w:szCs w:val="28"/>
          <w:lang w:eastAsia="ar-SA"/>
        </w:rPr>
        <w:t xml:space="preserve">Рабочая программа </w:t>
      </w:r>
      <w:r>
        <w:rPr>
          <w:rFonts w:eastAsia="SimSun"/>
          <w:b/>
          <w:sz w:val="28"/>
          <w:szCs w:val="28"/>
          <w:lang w:eastAsia="ar-SA"/>
        </w:rPr>
        <w:t>дисциплины</w:t>
      </w:r>
    </w:p>
    <w:p w:rsidR="00F21718" w:rsidRDefault="00C64172">
      <w:pPr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для студентов, обучающихся по направлению подготовки</w:t>
      </w:r>
    </w:p>
    <w:p w:rsidR="00F21718" w:rsidRDefault="00C64172">
      <w:pPr>
        <w:jc w:val="center"/>
        <w:rPr>
          <w:rFonts w:eastAsia="SimSun"/>
          <w:sz w:val="28"/>
          <w:szCs w:val="28"/>
          <w:lang w:eastAsia="ar-SA"/>
        </w:rPr>
      </w:pPr>
      <w:bookmarkStart w:id="1" w:name="_Hlk83891372"/>
      <w:r>
        <w:rPr>
          <w:bCs/>
          <w:sz w:val="28"/>
          <w:szCs w:val="28"/>
        </w:rPr>
        <w:t xml:space="preserve">38.03.04 </w:t>
      </w:r>
      <w:bookmarkEnd w:id="1"/>
      <w:r>
        <w:rPr>
          <w:rFonts w:eastAsia="SimSun"/>
          <w:sz w:val="28"/>
          <w:szCs w:val="28"/>
          <w:lang w:eastAsia="ar-SA"/>
        </w:rPr>
        <w:t>«Государственное и муниципальное управлени</w:t>
      </w:r>
      <w:bookmarkStart w:id="2" w:name="_GoBack"/>
      <w:bookmarkEnd w:id="2"/>
      <w:r>
        <w:rPr>
          <w:rFonts w:eastAsia="SimSun"/>
          <w:sz w:val="28"/>
          <w:szCs w:val="28"/>
          <w:lang w:eastAsia="ar-SA"/>
        </w:rPr>
        <w:t>е»</w:t>
      </w:r>
    </w:p>
    <w:p w:rsidR="00F21718" w:rsidRDefault="00C64172">
      <w:pPr>
        <w:ind w:right="-7"/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ОП</w:t>
      </w:r>
      <w:r>
        <w:rPr>
          <w:rFonts w:eastAsia="SimSun"/>
          <w:i/>
          <w:sz w:val="28"/>
          <w:szCs w:val="28"/>
          <w:lang w:eastAsia="ar-SA"/>
        </w:rPr>
        <w:t xml:space="preserve"> </w:t>
      </w:r>
      <w:r>
        <w:rPr>
          <w:rFonts w:eastAsia="SimSun"/>
          <w:sz w:val="28"/>
          <w:szCs w:val="28"/>
          <w:lang w:eastAsia="ar-SA"/>
        </w:rPr>
        <w:t>«Государственное и муниципальное управление»</w:t>
      </w:r>
    </w:p>
    <w:p w:rsidR="00F21718" w:rsidRDefault="00F21718">
      <w:pPr>
        <w:ind w:right="-7"/>
        <w:jc w:val="center"/>
        <w:rPr>
          <w:rFonts w:eastAsia="SimSun"/>
          <w:sz w:val="28"/>
          <w:szCs w:val="28"/>
          <w:lang w:eastAsia="ar-SA"/>
        </w:rPr>
      </w:pPr>
    </w:p>
    <w:p w:rsidR="00F21718" w:rsidRDefault="00F21718">
      <w:pPr>
        <w:ind w:right="-7"/>
        <w:jc w:val="center"/>
        <w:rPr>
          <w:rFonts w:eastAsia="SimSun"/>
          <w:i/>
          <w:sz w:val="28"/>
          <w:szCs w:val="28"/>
          <w:lang w:eastAsia="ar-SA"/>
        </w:rPr>
      </w:pPr>
    </w:p>
    <w:p w:rsidR="008F462D" w:rsidRDefault="008F462D" w:rsidP="008F462D">
      <w:pPr>
        <w:jc w:val="center"/>
        <w:rPr>
          <w:rFonts w:eastAsia="SimSun"/>
          <w:i/>
          <w:iCs/>
          <w:lang w:eastAsia="ar-SA"/>
        </w:rPr>
      </w:pPr>
      <w:r w:rsidRPr="00020F96">
        <w:rPr>
          <w:rFonts w:eastAsia="SimSun"/>
          <w:i/>
          <w:sz w:val="24"/>
          <w:szCs w:val="24"/>
          <w:lang w:eastAsia="ar-SA"/>
        </w:rPr>
        <w:t xml:space="preserve">Рекомендовано </w:t>
      </w:r>
      <w:r w:rsidRPr="00020F96">
        <w:rPr>
          <w:rFonts w:eastAsia="SimSun"/>
          <w:i/>
          <w:iCs/>
          <w:sz w:val="24"/>
          <w:szCs w:val="24"/>
          <w:lang w:eastAsia="ar-SA"/>
        </w:rPr>
        <w:t xml:space="preserve">Учёным советом Факультета «Высшая школа управления» </w:t>
      </w:r>
    </w:p>
    <w:p w:rsidR="008F462D" w:rsidRPr="00020F96" w:rsidRDefault="008F462D" w:rsidP="008F462D">
      <w:pPr>
        <w:jc w:val="center"/>
        <w:rPr>
          <w:rFonts w:eastAsia="SimSun"/>
          <w:i/>
          <w:sz w:val="24"/>
          <w:szCs w:val="24"/>
          <w:lang w:eastAsia="ar-SA"/>
        </w:rPr>
      </w:pPr>
      <w:r w:rsidRPr="00020F96">
        <w:rPr>
          <w:rFonts w:eastAsia="SimSun"/>
          <w:i/>
          <w:sz w:val="24"/>
          <w:szCs w:val="24"/>
          <w:lang w:eastAsia="ar-SA"/>
        </w:rPr>
        <w:t>(протокол № 30 от 18 апреля 2023 г.)</w:t>
      </w:r>
    </w:p>
    <w:p w:rsidR="008F462D" w:rsidRPr="00020F96" w:rsidRDefault="008F462D" w:rsidP="008F462D">
      <w:pPr>
        <w:jc w:val="center"/>
        <w:rPr>
          <w:rFonts w:eastAsia="SimSun"/>
          <w:sz w:val="24"/>
          <w:szCs w:val="24"/>
          <w:lang w:eastAsia="ar-SA"/>
        </w:rPr>
      </w:pPr>
      <w:r w:rsidRPr="00020F96">
        <w:rPr>
          <w:rFonts w:eastAsia="SimSun"/>
          <w:sz w:val="24"/>
          <w:szCs w:val="24"/>
          <w:lang w:eastAsia="ar-SA"/>
        </w:rPr>
        <w:t xml:space="preserve"> </w:t>
      </w:r>
    </w:p>
    <w:p w:rsidR="008F462D" w:rsidRPr="00020F96" w:rsidRDefault="008F462D" w:rsidP="008F462D">
      <w:pPr>
        <w:jc w:val="center"/>
        <w:rPr>
          <w:rFonts w:eastAsia="SimSun"/>
          <w:i/>
          <w:sz w:val="24"/>
          <w:szCs w:val="24"/>
          <w:lang w:eastAsia="ar-SA"/>
        </w:rPr>
      </w:pPr>
      <w:r w:rsidRPr="00020F96">
        <w:rPr>
          <w:rFonts w:eastAsia="SimSun"/>
          <w:i/>
          <w:sz w:val="24"/>
          <w:szCs w:val="24"/>
          <w:lang w:eastAsia="ar-SA"/>
        </w:rPr>
        <w:t>Одобрено заседанием кафедры «Государственное и муниципальное управление»</w:t>
      </w:r>
    </w:p>
    <w:p w:rsidR="008F462D" w:rsidRPr="00020F96" w:rsidRDefault="008F462D" w:rsidP="008F462D">
      <w:pPr>
        <w:jc w:val="center"/>
        <w:rPr>
          <w:rFonts w:eastAsia="SimSun"/>
          <w:i/>
          <w:sz w:val="24"/>
          <w:szCs w:val="24"/>
          <w:lang w:eastAsia="ar-SA"/>
        </w:rPr>
      </w:pPr>
      <w:r w:rsidRPr="00020F96">
        <w:rPr>
          <w:rFonts w:eastAsia="SimSun"/>
          <w:i/>
          <w:sz w:val="24"/>
          <w:szCs w:val="24"/>
          <w:lang w:eastAsia="ar-SA"/>
        </w:rPr>
        <w:t>Факультета «Высшая школа управления»</w:t>
      </w:r>
    </w:p>
    <w:p w:rsidR="008F462D" w:rsidRPr="00020F96" w:rsidRDefault="008F462D" w:rsidP="008F462D">
      <w:pPr>
        <w:jc w:val="center"/>
        <w:rPr>
          <w:rFonts w:eastAsia="SimSun"/>
          <w:i/>
          <w:sz w:val="24"/>
          <w:szCs w:val="24"/>
          <w:lang w:eastAsia="ar-SA"/>
        </w:rPr>
      </w:pPr>
      <w:r w:rsidRPr="00020F96">
        <w:rPr>
          <w:rFonts w:eastAsia="SimSun"/>
          <w:i/>
          <w:sz w:val="24"/>
          <w:szCs w:val="24"/>
          <w:lang w:eastAsia="ar-SA"/>
        </w:rPr>
        <w:t>(протокол № 10 от 11 апреля 2023 г.)</w:t>
      </w:r>
    </w:p>
    <w:p w:rsidR="00F21718" w:rsidRDefault="00F21718">
      <w:pPr>
        <w:rPr>
          <w:rFonts w:eastAsia="SimSun"/>
          <w:sz w:val="28"/>
          <w:szCs w:val="28"/>
          <w:u w:val="single"/>
          <w:lang w:eastAsia="ar-SA"/>
        </w:rPr>
      </w:pPr>
    </w:p>
    <w:p w:rsidR="00F21718" w:rsidRDefault="00F21718">
      <w:pPr>
        <w:rPr>
          <w:rFonts w:eastAsia="SimSun"/>
          <w:sz w:val="28"/>
          <w:szCs w:val="28"/>
          <w:u w:val="single"/>
          <w:lang w:eastAsia="ar-SA"/>
        </w:rPr>
      </w:pPr>
    </w:p>
    <w:p w:rsidR="00F21718" w:rsidRDefault="00F21718">
      <w:pPr>
        <w:jc w:val="center"/>
        <w:rPr>
          <w:rFonts w:eastAsia="SimSun"/>
          <w:b/>
          <w:bCs/>
          <w:sz w:val="28"/>
          <w:szCs w:val="28"/>
          <w:lang w:eastAsia="ar-SA"/>
        </w:rPr>
      </w:pPr>
    </w:p>
    <w:p w:rsidR="00F21718" w:rsidRDefault="00F21718">
      <w:pPr>
        <w:jc w:val="center"/>
        <w:rPr>
          <w:rFonts w:eastAsia="SimSun"/>
          <w:b/>
          <w:bCs/>
          <w:sz w:val="28"/>
          <w:szCs w:val="28"/>
          <w:lang w:eastAsia="ar-SA"/>
        </w:rPr>
      </w:pPr>
    </w:p>
    <w:p w:rsidR="00F21718" w:rsidRDefault="00C64172">
      <w:pPr>
        <w:jc w:val="center"/>
        <w:rPr>
          <w:rFonts w:eastAsia="SimSun"/>
          <w:b/>
          <w:bCs/>
          <w:sz w:val="28"/>
          <w:szCs w:val="28"/>
          <w:lang w:eastAsia="ar-SA"/>
        </w:rPr>
      </w:pPr>
      <w:r>
        <w:rPr>
          <w:rFonts w:eastAsia="SimSun"/>
          <w:b/>
          <w:bCs/>
          <w:sz w:val="28"/>
          <w:szCs w:val="28"/>
          <w:lang w:eastAsia="ar-SA"/>
        </w:rPr>
        <w:t>Москва –2023</w:t>
      </w:r>
    </w:p>
    <w:p w:rsidR="00F21718" w:rsidRDefault="00F21718">
      <w:pPr>
        <w:jc w:val="center"/>
        <w:rPr>
          <w:rFonts w:eastAsia="SimSun"/>
          <w:b/>
          <w:bCs/>
          <w:sz w:val="28"/>
          <w:szCs w:val="28"/>
          <w:lang w:eastAsia="ar-SA"/>
        </w:rPr>
      </w:pPr>
    </w:p>
    <w:p w:rsidR="00F21718" w:rsidRDefault="00F21718">
      <w:pPr>
        <w:jc w:val="center"/>
        <w:rPr>
          <w:rFonts w:eastAsia="SimSun"/>
          <w:sz w:val="28"/>
          <w:szCs w:val="28"/>
          <w:lang w:eastAsia="ar-SA"/>
        </w:rPr>
      </w:pPr>
    </w:p>
    <w:sdt>
      <w:sdtPr>
        <w:id w:val="-1672098682"/>
        <w:docPartObj>
          <w:docPartGallery w:val="Table of Contents"/>
          <w:docPartUnique/>
        </w:docPartObj>
      </w:sdtPr>
      <w:sdtEndPr/>
      <w:sdtContent>
        <w:p w:rsidR="00F21718" w:rsidRDefault="00C64172">
          <w:pPr>
            <w:spacing w:after="36" w:line="259" w:lineRule="auto"/>
            <w:ind w:left="19"/>
            <w:jc w:val="center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Оглавление</w:t>
          </w:r>
        </w:p>
        <w:p w:rsidR="00F21718" w:rsidRDefault="00C64172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2"/>
            </w:rPr>
          </w:pPr>
          <w:r>
            <w:fldChar w:fldCharType="begin"/>
          </w:r>
          <w:r>
            <w:rPr>
              <w:webHidden/>
              <w:sz w:val="24"/>
            </w:rPr>
            <w:instrText xml:space="preserve"> TOC \z \o "1-3" \u \h</w:instrText>
          </w:r>
          <w:r>
            <w:rPr>
              <w:sz w:val="24"/>
            </w:rPr>
            <w:fldChar w:fldCharType="separate"/>
          </w:r>
          <w:hyperlink w:anchor="_Toc129591976">
            <w:r>
              <w:rPr>
                <w:webHidden/>
                <w:sz w:val="24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_Toc129591976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F21718" w:rsidRDefault="00393E6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2"/>
            </w:rPr>
          </w:pPr>
          <w:hyperlink w:anchor="_Toc129591977">
            <w:r w:rsidR="00C64172">
              <w:rPr>
                <w:webHidden/>
                <w:sz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64172">
              <w:rPr>
                <w:webHidden/>
              </w:rPr>
              <w:fldChar w:fldCharType="begin"/>
            </w:r>
            <w:r w:rsidR="00C64172">
              <w:rPr>
                <w:webHidden/>
              </w:rPr>
              <w:instrText>PAGEREF _Toc129591977 \h</w:instrText>
            </w:r>
            <w:r w:rsidR="00C64172">
              <w:rPr>
                <w:webHidden/>
              </w:rPr>
            </w:r>
            <w:r w:rsidR="00C64172">
              <w:rPr>
                <w:webHidden/>
              </w:rPr>
              <w:fldChar w:fldCharType="separate"/>
            </w:r>
            <w:r w:rsidR="00C64172">
              <w:rPr>
                <w:sz w:val="24"/>
              </w:rPr>
              <w:tab/>
              <w:t>3</w:t>
            </w:r>
            <w:r w:rsidR="00C64172">
              <w:rPr>
                <w:webHidden/>
              </w:rPr>
              <w:fldChar w:fldCharType="end"/>
            </w:r>
          </w:hyperlink>
        </w:p>
        <w:p w:rsidR="00F21718" w:rsidRDefault="00393E6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2"/>
            </w:rPr>
          </w:pPr>
          <w:hyperlink w:anchor="_Toc129591978">
            <w:r w:rsidR="00C64172">
              <w:rPr>
                <w:bCs/>
                <w:webHidden/>
                <w:sz w:val="24"/>
              </w:rPr>
              <w:t>3. Место дисциплины в структуре образовательной программы</w:t>
            </w:r>
            <w:r w:rsidR="00C64172">
              <w:rPr>
                <w:webHidden/>
              </w:rPr>
              <w:fldChar w:fldCharType="begin"/>
            </w:r>
            <w:r w:rsidR="00C64172">
              <w:rPr>
                <w:webHidden/>
              </w:rPr>
              <w:instrText>PAGEREF _Toc129591978 \h</w:instrText>
            </w:r>
            <w:r w:rsidR="00C64172">
              <w:rPr>
                <w:webHidden/>
              </w:rPr>
            </w:r>
            <w:r w:rsidR="00C64172">
              <w:rPr>
                <w:webHidden/>
              </w:rPr>
              <w:fldChar w:fldCharType="separate"/>
            </w:r>
            <w:r w:rsidR="00C64172">
              <w:rPr>
                <w:sz w:val="24"/>
              </w:rPr>
              <w:tab/>
              <w:t>7</w:t>
            </w:r>
            <w:r w:rsidR="00C64172">
              <w:rPr>
                <w:webHidden/>
              </w:rPr>
              <w:fldChar w:fldCharType="end"/>
            </w:r>
          </w:hyperlink>
        </w:p>
        <w:p w:rsidR="00F21718" w:rsidRDefault="00393E6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2"/>
            </w:rPr>
          </w:pPr>
          <w:hyperlink w:anchor="_Toc129591979">
            <w:r w:rsidR="00C64172">
              <w:rPr>
                <w:bCs/>
                <w:webHidden/>
                <w:sz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64172">
              <w:rPr>
                <w:webHidden/>
              </w:rPr>
              <w:fldChar w:fldCharType="begin"/>
            </w:r>
            <w:r w:rsidR="00C64172">
              <w:rPr>
                <w:webHidden/>
              </w:rPr>
              <w:instrText>PAGEREF _Toc129591979 \h</w:instrText>
            </w:r>
            <w:r w:rsidR="00C64172">
              <w:rPr>
                <w:webHidden/>
              </w:rPr>
            </w:r>
            <w:r w:rsidR="00C64172">
              <w:rPr>
                <w:webHidden/>
              </w:rPr>
              <w:fldChar w:fldCharType="separate"/>
            </w:r>
            <w:r w:rsidR="00C64172">
              <w:rPr>
                <w:sz w:val="24"/>
              </w:rPr>
              <w:tab/>
              <w:t>7</w:t>
            </w:r>
            <w:r w:rsidR="00C64172">
              <w:rPr>
                <w:webHidden/>
              </w:rPr>
              <w:fldChar w:fldCharType="end"/>
            </w:r>
          </w:hyperlink>
        </w:p>
        <w:p w:rsidR="00F21718" w:rsidRDefault="00393E6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2"/>
            </w:rPr>
          </w:pPr>
          <w:hyperlink w:anchor="_Toc129591980">
            <w:r w:rsidR="00C64172">
              <w:rPr>
                <w:bCs/>
                <w:webHidden/>
                <w:sz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64172">
              <w:rPr>
                <w:webHidden/>
              </w:rPr>
              <w:fldChar w:fldCharType="begin"/>
            </w:r>
            <w:r w:rsidR="00C64172">
              <w:rPr>
                <w:webHidden/>
              </w:rPr>
              <w:instrText>PAGEREF _Toc129591980 \h</w:instrText>
            </w:r>
            <w:r w:rsidR="00C64172">
              <w:rPr>
                <w:webHidden/>
              </w:rPr>
            </w:r>
            <w:r w:rsidR="00C64172">
              <w:rPr>
                <w:webHidden/>
              </w:rPr>
              <w:fldChar w:fldCharType="separate"/>
            </w:r>
            <w:r w:rsidR="00C64172">
              <w:rPr>
                <w:sz w:val="24"/>
              </w:rPr>
              <w:tab/>
              <w:t>8</w:t>
            </w:r>
            <w:r w:rsidR="00C64172">
              <w:rPr>
                <w:webHidden/>
              </w:rPr>
              <w:fldChar w:fldCharType="end"/>
            </w:r>
          </w:hyperlink>
        </w:p>
        <w:p w:rsidR="00F21718" w:rsidRDefault="00393E6D">
          <w:pPr>
            <w:pStyle w:val="2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2"/>
            </w:rPr>
          </w:pPr>
          <w:hyperlink w:anchor="_Toc129591981">
            <w:r w:rsidR="00C64172">
              <w:rPr>
                <w:bCs/>
                <w:webHidden/>
                <w:sz w:val="24"/>
              </w:rPr>
              <w:t>5.1. Содержание дисциплины</w:t>
            </w:r>
            <w:r w:rsidR="00C64172">
              <w:rPr>
                <w:webHidden/>
              </w:rPr>
              <w:fldChar w:fldCharType="begin"/>
            </w:r>
            <w:r w:rsidR="00C64172">
              <w:rPr>
                <w:webHidden/>
              </w:rPr>
              <w:instrText>PAGEREF _Toc129591981 \h</w:instrText>
            </w:r>
            <w:r w:rsidR="00C64172">
              <w:rPr>
                <w:webHidden/>
              </w:rPr>
            </w:r>
            <w:r w:rsidR="00C64172">
              <w:rPr>
                <w:webHidden/>
              </w:rPr>
              <w:fldChar w:fldCharType="separate"/>
            </w:r>
            <w:r w:rsidR="00C64172">
              <w:rPr>
                <w:sz w:val="24"/>
              </w:rPr>
              <w:tab/>
              <w:t>8</w:t>
            </w:r>
            <w:r w:rsidR="00C64172">
              <w:rPr>
                <w:webHidden/>
              </w:rPr>
              <w:fldChar w:fldCharType="end"/>
            </w:r>
          </w:hyperlink>
        </w:p>
        <w:p w:rsidR="00F21718" w:rsidRDefault="00393E6D">
          <w:pPr>
            <w:pStyle w:val="2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2"/>
            </w:rPr>
          </w:pPr>
          <w:hyperlink w:anchor="_Toc129591982">
            <w:r w:rsidR="00C64172">
              <w:rPr>
                <w:webHidden/>
                <w:sz w:val="24"/>
              </w:rPr>
              <w:t>5.2. Учебно-тематический план</w:t>
            </w:r>
            <w:r w:rsidR="00C64172">
              <w:rPr>
                <w:webHidden/>
              </w:rPr>
              <w:fldChar w:fldCharType="begin"/>
            </w:r>
            <w:r w:rsidR="00C64172">
              <w:rPr>
                <w:webHidden/>
              </w:rPr>
              <w:instrText>PAGEREF _Toc129591982 \h</w:instrText>
            </w:r>
            <w:r w:rsidR="00C64172">
              <w:rPr>
                <w:webHidden/>
              </w:rPr>
            </w:r>
            <w:r w:rsidR="00C64172">
              <w:rPr>
                <w:webHidden/>
              </w:rPr>
              <w:fldChar w:fldCharType="separate"/>
            </w:r>
            <w:r w:rsidR="00C64172">
              <w:rPr>
                <w:sz w:val="24"/>
              </w:rPr>
              <w:tab/>
              <w:t>13</w:t>
            </w:r>
            <w:r w:rsidR="00C64172">
              <w:rPr>
                <w:webHidden/>
              </w:rPr>
              <w:fldChar w:fldCharType="end"/>
            </w:r>
          </w:hyperlink>
        </w:p>
        <w:p w:rsidR="00F21718" w:rsidRDefault="00393E6D">
          <w:pPr>
            <w:pStyle w:val="2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2"/>
            </w:rPr>
          </w:pPr>
          <w:hyperlink w:anchor="_Toc129591983">
            <w:r w:rsidR="00C64172">
              <w:rPr>
                <w:webHidden/>
                <w:sz w:val="24"/>
              </w:rPr>
              <w:t>5.3. Содержание семинаров, практических занятий</w:t>
            </w:r>
            <w:r w:rsidR="00C64172">
              <w:rPr>
                <w:webHidden/>
              </w:rPr>
              <w:fldChar w:fldCharType="begin"/>
            </w:r>
            <w:r w:rsidR="00C64172">
              <w:rPr>
                <w:webHidden/>
              </w:rPr>
              <w:instrText>PAGEREF _Toc129591983 \h</w:instrText>
            </w:r>
            <w:r w:rsidR="00C64172">
              <w:rPr>
                <w:webHidden/>
              </w:rPr>
            </w:r>
            <w:r w:rsidR="00C64172">
              <w:rPr>
                <w:webHidden/>
              </w:rPr>
              <w:fldChar w:fldCharType="separate"/>
            </w:r>
            <w:r w:rsidR="00C64172">
              <w:rPr>
                <w:sz w:val="24"/>
              </w:rPr>
              <w:tab/>
              <w:t>14</w:t>
            </w:r>
            <w:r w:rsidR="00C64172">
              <w:rPr>
                <w:webHidden/>
              </w:rPr>
              <w:fldChar w:fldCharType="end"/>
            </w:r>
          </w:hyperlink>
        </w:p>
        <w:p w:rsidR="00F21718" w:rsidRDefault="00393E6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2"/>
            </w:rPr>
          </w:pPr>
          <w:hyperlink w:anchor="_Toc129591984">
            <w:r w:rsidR="00C64172">
              <w:rPr>
                <w:bCs/>
                <w:webHidden/>
                <w:sz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64172">
              <w:rPr>
                <w:webHidden/>
              </w:rPr>
              <w:fldChar w:fldCharType="begin"/>
            </w:r>
            <w:r w:rsidR="00C64172">
              <w:rPr>
                <w:webHidden/>
              </w:rPr>
              <w:instrText>PAGEREF _Toc129591984 \h</w:instrText>
            </w:r>
            <w:r w:rsidR="00C64172">
              <w:rPr>
                <w:webHidden/>
              </w:rPr>
            </w:r>
            <w:r w:rsidR="00C64172">
              <w:rPr>
                <w:webHidden/>
              </w:rPr>
              <w:fldChar w:fldCharType="separate"/>
            </w:r>
            <w:r w:rsidR="00C64172">
              <w:rPr>
                <w:sz w:val="24"/>
              </w:rPr>
              <w:tab/>
              <w:t>17</w:t>
            </w:r>
            <w:r w:rsidR="00C64172">
              <w:rPr>
                <w:webHidden/>
              </w:rPr>
              <w:fldChar w:fldCharType="end"/>
            </w:r>
          </w:hyperlink>
        </w:p>
        <w:p w:rsidR="00F21718" w:rsidRDefault="00393E6D">
          <w:pPr>
            <w:pStyle w:val="2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2"/>
            </w:rPr>
          </w:pPr>
          <w:hyperlink w:anchor="_Toc129591985">
            <w:r w:rsidR="00C64172">
              <w:rPr>
                <w:webHidden/>
                <w:sz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64172">
              <w:rPr>
                <w:webHidden/>
              </w:rPr>
              <w:fldChar w:fldCharType="begin"/>
            </w:r>
            <w:r w:rsidR="00C64172">
              <w:rPr>
                <w:webHidden/>
              </w:rPr>
              <w:instrText>PAGEREF _Toc129591985 \h</w:instrText>
            </w:r>
            <w:r w:rsidR="00C64172">
              <w:rPr>
                <w:webHidden/>
              </w:rPr>
            </w:r>
            <w:r w:rsidR="00C64172">
              <w:rPr>
                <w:webHidden/>
              </w:rPr>
              <w:fldChar w:fldCharType="separate"/>
            </w:r>
            <w:r w:rsidR="00C64172">
              <w:rPr>
                <w:sz w:val="24"/>
              </w:rPr>
              <w:tab/>
              <w:t>17</w:t>
            </w:r>
            <w:r w:rsidR="00C64172">
              <w:rPr>
                <w:webHidden/>
              </w:rPr>
              <w:fldChar w:fldCharType="end"/>
            </w:r>
          </w:hyperlink>
        </w:p>
        <w:p w:rsidR="00F21718" w:rsidRDefault="00393E6D">
          <w:pPr>
            <w:pStyle w:val="2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2"/>
            </w:rPr>
          </w:pPr>
          <w:hyperlink w:anchor="_Toc129591986">
            <w:r w:rsidR="00C64172">
              <w:rPr>
                <w:webHidden/>
                <w:sz w:val="24"/>
              </w:rPr>
              <w:t>6.2. Перечень вопросов, заданий, тем для подготовки к текущему контролю (согласно таблице 2)</w:t>
            </w:r>
            <w:r w:rsidR="00C64172">
              <w:rPr>
                <w:webHidden/>
              </w:rPr>
              <w:fldChar w:fldCharType="begin"/>
            </w:r>
            <w:r w:rsidR="00C64172">
              <w:rPr>
                <w:webHidden/>
              </w:rPr>
              <w:instrText>PAGEREF _Toc129591986 \h</w:instrText>
            </w:r>
            <w:r w:rsidR="00C64172">
              <w:rPr>
                <w:webHidden/>
              </w:rPr>
            </w:r>
            <w:r w:rsidR="00C64172">
              <w:rPr>
                <w:webHidden/>
              </w:rPr>
              <w:fldChar w:fldCharType="separate"/>
            </w:r>
            <w:r w:rsidR="00C64172">
              <w:rPr>
                <w:sz w:val="24"/>
              </w:rPr>
              <w:tab/>
              <w:t>20</w:t>
            </w:r>
            <w:r w:rsidR="00C64172">
              <w:rPr>
                <w:webHidden/>
              </w:rPr>
              <w:fldChar w:fldCharType="end"/>
            </w:r>
          </w:hyperlink>
        </w:p>
        <w:p w:rsidR="00F21718" w:rsidRDefault="00393E6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2"/>
            </w:rPr>
          </w:pPr>
          <w:hyperlink w:anchor="_Toc129591987">
            <w:r w:rsidR="00C64172">
              <w:rPr>
                <w:webHidden/>
                <w:sz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C64172">
              <w:rPr>
                <w:webHidden/>
              </w:rPr>
              <w:fldChar w:fldCharType="begin"/>
            </w:r>
            <w:r w:rsidR="00C64172">
              <w:rPr>
                <w:webHidden/>
              </w:rPr>
              <w:instrText>PAGEREF _Toc129591987 \h</w:instrText>
            </w:r>
            <w:r w:rsidR="00C64172">
              <w:rPr>
                <w:webHidden/>
              </w:rPr>
            </w:r>
            <w:r w:rsidR="00C64172">
              <w:rPr>
                <w:webHidden/>
              </w:rPr>
              <w:fldChar w:fldCharType="separate"/>
            </w:r>
            <w:r w:rsidR="00C64172">
              <w:rPr>
                <w:sz w:val="24"/>
              </w:rPr>
              <w:tab/>
              <w:t>22</w:t>
            </w:r>
            <w:r w:rsidR="00C64172">
              <w:rPr>
                <w:webHidden/>
              </w:rPr>
              <w:fldChar w:fldCharType="end"/>
            </w:r>
          </w:hyperlink>
        </w:p>
        <w:p w:rsidR="00F21718" w:rsidRDefault="00393E6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2"/>
            </w:rPr>
          </w:pPr>
          <w:hyperlink w:anchor="_Toc129591988">
            <w:r w:rsidR="00C64172">
              <w:rPr>
                <w:webHidden/>
                <w:sz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C64172">
              <w:rPr>
                <w:webHidden/>
              </w:rPr>
              <w:fldChar w:fldCharType="begin"/>
            </w:r>
            <w:r w:rsidR="00C64172">
              <w:rPr>
                <w:webHidden/>
              </w:rPr>
              <w:instrText>PAGEREF _Toc129591988 \h</w:instrText>
            </w:r>
            <w:r w:rsidR="00C64172">
              <w:rPr>
                <w:webHidden/>
              </w:rPr>
            </w:r>
            <w:r w:rsidR="00C64172">
              <w:rPr>
                <w:webHidden/>
              </w:rPr>
              <w:fldChar w:fldCharType="separate"/>
            </w:r>
            <w:r w:rsidR="00C64172">
              <w:rPr>
                <w:sz w:val="24"/>
              </w:rPr>
              <w:tab/>
              <w:t>30</w:t>
            </w:r>
            <w:r w:rsidR="00C64172">
              <w:rPr>
                <w:webHidden/>
              </w:rPr>
              <w:fldChar w:fldCharType="end"/>
            </w:r>
          </w:hyperlink>
        </w:p>
        <w:p w:rsidR="00F21718" w:rsidRDefault="00393E6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2"/>
            </w:rPr>
          </w:pPr>
          <w:hyperlink w:anchor="_Toc129591989">
            <w:r w:rsidR="00C64172">
              <w:rPr>
                <w:bCs/>
                <w:webHidden/>
                <w:sz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C64172">
              <w:rPr>
                <w:webHidden/>
              </w:rPr>
              <w:fldChar w:fldCharType="begin"/>
            </w:r>
            <w:r w:rsidR="00C64172">
              <w:rPr>
                <w:webHidden/>
              </w:rPr>
              <w:instrText>PAGEREF _Toc129591989 \h</w:instrText>
            </w:r>
            <w:r w:rsidR="00C64172">
              <w:rPr>
                <w:webHidden/>
              </w:rPr>
            </w:r>
            <w:r w:rsidR="00C64172">
              <w:rPr>
                <w:webHidden/>
              </w:rPr>
              <w:fldChar w:fldCharType="separate"/>
            </w:r>
            <w:r w:rsidR="00C64172">
              <w:rPr>
                <w:sz w:val="24"/>
              </w:rPr>
              <w:tab/>
              <w:t>31</w:t>
            </w:r>
            <w:r w:rsidR="00C64172">
              <w:rPr>
                <w:webHidden/>
              </w:rPr>
              <w:fldChar w:fldCharType="end"/>
            </w:r>
          </w:hyperlink>
        </w:p>
        <w:p w:rsidR="00F21718" w:rsidRDefault="00393E6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2"/>
            </w:rPr>
          </w:pPr>
          <w:hyperlink w:anchor="_Toc129591990">
            <w:r w:rsidR="00C64172">
              <w:rPr>
                <w:bCs/>
                <w:webHidden/>
                <w:sz w:val="24"/>
              </w:rPr>
              <w:t>10. Методические указания для обучающихся по освоению дисциплины</w:t>
            </w:r>
            <w:r w:rsidR="00C64172">
              <w:rPr>
                <w:webHidden/>
              </w:rPr>
              <w:fldChar w:fldCharType="begin"/>
            </w:r>
            <w:r w:rsidR="00C64172">
              <w:rPr>
                <w:webHidden/>
              </w:rPr>
              <w:instrText>PAGEREF _Toc129591990 \h</w:instrText>
            </w:r>
            <w:r w:rsidR="00C64172">
              <w:rPr>
                <w:webHidden/>
              </w:rPr>
            </w:r>
            <w:r w:rsidR="00C64172">
              <w:rPr>
                <w:webHidden/>
              </w:rPr>
              <w:fldChar w:fldCharType="separate"/>
            </w:r>
            <w:r w:rsidR="00C64172">
              <w:rPr>
                <w:sz w:val="24"/>
              </w:rPr>
              <w:tab/>
              <w:t>31</w:t>
            </w:r>
            <w:r w:rsidR="00C64172">
              <w:rPr>
                <w:webHidden/>
              </w:rPr>
              <w:fldChar w:fldCharType="end"/>
            </w:r>
          </w:hyperlink>
        </w:p>
        <w:p w:rsidR="00F21718" w:rsidRDefault="00393E6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2"/>
            </w:rPr>
          </w:pPr>
          <w:hyperlink w:anchor="_Toc129591991">
            <w:r w:rsidR="00C64172">
              <w:rPr>
                <w:bCs/>
                <w:webHidden/>
                <w:sz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C64172">
              <w:rPr>
                <w:webHidden/>
              </w:rPr>
              <w:fldChar w:fldCharType="begin"/>
            </w:r>
            <w:r w:rsidR="00C64172">
              <w:rPr>
                <w:webHidden/>
              </w:rPr>
              <w:instrText>PAGEREF _Toc129591991 \h</w:instrText>
            </w:r>
            <w:r w:rsidR="00C64172">
              <w:rPr>
                <w:webHidden/>
              </w:rPr>
            </w:r>
            <w:r w:rsidR="00C64172">
              <w:rPr>
                <w:webHidden/>
              </w:rPr>
              <w:fldChar w:fldCharType="separate"/>
            </w:r>
            <w:r w:rsidR="00C64172">
              <w:rPr>
                <w:sz w:val="24"/>
              </w:rPr>
              <w:tab/>
              <w:t>33</w:t>
            </w:r>
            <w:r w:rsidR="00C64172">
              <w:rPr>
                <w:webHidden/>
              </w:rPr>
              <w:fldChar w:fldCharType="end"/>
            </w:r>
          </w:hyperlink>
        </w:p>
        <w:p w:rsidR="00F21718" w:rsidRDefault="00393E6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2"/>
            </w:rPr>
          </w:pPr>
          <w:hyperlink w:anchor="_Toc129591992">
            <w:r w:rsidR="00C64172">
              <w:rPr>
                <w:bCs/>
                <w:webHidden/>
                <w:sz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C64172">
              <w:rPr>
                <w:webHidden/>
              </w:rPr>
              <w:fldChar w:fldCharType="begin"/>
            </w:r>
            <w:r w:rsidR="00C64172">
              <w:rPr>
                <w:webHidden/>
              </w:rPr>
              <w:instrText>PAGEREF _Toc129591992 \h</w:instrText>
            </w:r>
            <w:r w:rsidR="00C64172">
              <w:rPr>
                <w:webHidden/>
              </w:rPr>
            </w:r>
            <w:r w:rsidR="00C64172">
              <w:rPr>
                <w:webHidden/>
              </w:rPr>
              <w:fldChar w:fldCharType="separate"/>
            </w:r>
            <w:r w:rsidR="00C64172">
              <w:rPr>
                <w:sz w:val="24"/>
              </w:rPr>
              <w:tab/>
              <w:t>33</w:t>
            </w:r>
            <w:r w:rsidR="00C64172">
              <w:rPr>
                <w:webHidden/>
              </w:rPr>
              <w:fldChar w:fldCharType="end"/>
            </w:r>
          </w:hyperlink>
        </w:p>
        <w:p w:rsidR="00F21718" w:rsidRDefault="00C64172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F21718" w:rsidRDefault="00C64172">
      <w:pPr>
        <w:widowControl/>
        <w:spacing w:after="200" w:line="276" w:lineRule="auto"/>
        <w:rPr>
          <w:sz w:val="24"/>
          <w:szCs w:val="24"/>
        </w:rPr>
      </w:pPr>
      <w:r>
        <w:br w:type="page"/>
      </w:r>
    </w:p>
    <w:p w:rsidR="00F21718" w:rsidRDefault="00C6417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29591976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21718" w:rsidRDefault="00C64172">
      <w:pPr>
        <w:spacing w:before="120" w:after="120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Экономика и управление отраслями социальной сферы</w:t>
      </w:r>
    </w:p>
    <w:p w:rsidR="00F21718" w:rsidRDefault="00C64172">
      <w:pPr>
        <w:pStyle w:val="1"/>
        <w:spacing w:before="0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29591977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:rsidR="00F21718" w:rsidRDefault="00F21718"/>
    <w:p w:rsidR="00F21718" w:rsidRDefault="00C64172">
      <w:pPr>
        <w:tabs>
          <w:tab w:val="left" w:pos="540"/>
        </w:tabs>
        <w:ind w:firstLine="709"/>
        <w:contextualSpacing/>
        <w:jc w:val="center"/>
      </w:pPr>
      <w:r>
        <w:rPr>
          <w:b/>
          <w:bCs/>
          <w:sz w:val="28"/>
          <w:szCs w:val="28"/>
        </w:rPr>
        <w:t>Для приема 2021 года</w:t>
      </w:r>
    </w:p>
    <w:p w:rsidR="00F21718" w:rsidRDefault="00F21718">
      <w:pPr>
        <w:tabs>
          <w:tab w:val="left" w:pos="540"/>
        </w:tabs>
        <w:ind w:firstLine="709"/>
        <w:contextualSpacing/>
        <w:jc w:val="both"/>
        <w:rPr>
          <w:color w:val="FF0000"/>
          <w:sz w:val="28"/>
          <w:szCs w:val="28"/>
        </w:rPr>
      </w:pPr>
      <w:bookmarkStart w:id="5" w:name="_Hlk118727019"/>
      <w:bookmarkEnd w:id="5"/>
    </w:p>
    <w:tbl>
      <w:tblPr>
        <w:tblStyle w:val="aff1"/>
        <w:tblW w:w="5000" w:type="pct"/>
        <w:tblLayout w:type="fixed"/>
        <w:tblLook w:val="04A0" w:firstRow="1" w:lastRow="0" w:firstColumn="1" w:lastColumn="0" w:noHBand="0" w:noVBand="1"/>
      </w:tblPr>
      <w:tblGrid>
        <w:gridCol w:w="1563"/>
        <w:gridCol w:w="2627"/>
        <w:gridCol w:w="2647"/>
        <w:gridCol w:w="3358"/>
      </w:tblGrid>
      <w:tr w:rsidR="00F21718">
        <w:tc>
          <w:tcPr>
            <w:tcW w:w="1565" w:type="dxa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629" w:type="dxa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49" w:type="dxa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61" w:type="dxa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21718">
        <w:tc>
          <w:tcPr>
            <w:tcW w:w="1565" w:type="dxa"/>
            <w:vMerge w:val="restart"/>
          </w:tcPr>
          <w:p w:rsidR="00F21718" w:rsidRDefault="00C6417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ПКП-1</w:t>
            </w:r>
          </w:p>
        </w:tc>
        <w:tc>
          <w:tcPr>
            <w:tcW w:w="2629" w:type="dxa"/>
            <w:vMerge w:val="restart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  </w:t>
            </w:r>
          </w:p>
        </w:tc>
        <w:tc>
          <w:tcPr>
            <w:tcW w:w="2649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1.</w:t>
            </w:r>
            <w: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</w:tc>
        <w:tc>
          <w:tcPr>
            <w:tcW w:w="3361" w:type="dxa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и инструменты, используемые для определения цели,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методы и инструменты, используемые для определения цели,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</w:tr>
      <w:tr w:rsidR="00F21718">
        <w:tc>
          <w:tcPr>
            <w:tcW w:w="1565" w:type="dxa"/>
            <w:vMerge/>
          </w:tcPr>
          <w:p w:rsidR="00F21718" w:rsidRDefault="00F21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</w:tcPr>
          <w:p w:rsidR="00F21718" w:rsidRDefault="00F2171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 xml:space="preserve">Осуществляет выбор методов и инструментов для принятия управленческих решений и решения аналитических задач в определении целей, задач, приоритетов и оценки ресурсов профессиональной деятельности, обеспечения эффективного и </w:t>
            </w:r>
            <w:r>
              <w:rPr>
                <w:sz w:val="24"/>
                <w:szCs w:val="24"/>
              </w:rPr>
              <w:lastRenderedPageBreak/>
              <w:t xml:space="preserve">результативного исполнения принятых решений на всех уровнях государственного и муниципального управления. </w:t>
            </w:r>
          </w:p>
        </w:tc>
        <w:tc>
          <w:tcPr>
            <w:tcW w:w="3361" w:type="dxa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>: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 инструменты для принятия управленческих решений и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Уметь</w:t>
            </w:r>
            <w:r>
              <w:rPr>
                <w:sz w:val="24"/>
                <w:szCs w:val="24"/>
              </w:rPr>
              <w:t>: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и использовать методы и инструменты для принятия управленческих решений и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</w:tr>
      <w:tr w:rsidR="00F21718">
        <w:tc>
          <w:tcPr>
            <w:tcW w:w="1565" w:type="dxa"/>
            <w:vMerge/>
          </w:tcPr>
          <w:p w:rsidR="00F21718" w:rsidRDefault="00F21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</w:tcPr>
          <w:p w:rsidR="00F21718" w:rsidRDefault="00F2171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Владеет навыками использования современных методов и инструментов для   сбора, обобщения, анализа информации, необходимой для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</w:t>
            </w:r>
          </w:p>
        </w:tc>
        <w:tc>
          <w:tcPr>
            <w:tcW w:w="3361" w:type="dxa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использования современных методов и инструментов для   сбора, обобщения, анализа информации, необходимой для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современные методы и инструменты для   сбора, обобщения, анализа информации, необходимой для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</w:tr>
      <w:tr w:rsidR="00F21718">
        <w:tc>
          <w:tcPr>
            <w:tcW w:w="1565" w:type="dxa"/>
            <w:vMerge w:val="restart"/>
            <w:tcBorders>
              <w:top w:val="nil"/>
            </w:tcBorders>
          </w:tcPr>
          <w:p w:rsidR="00F21718" w:rsidRDefault="00C6417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</w:t>
            </w:r>
          </w:p>
        </w:tc>
        <w:tc>
          <w:tcPr>
            <w:tcW w:w="2629" w:type="dxa"/>
            <w:vMerge w:val="restart"/>
            <w:tcBorders>
              <w:top w:val="nil"/>
            </w:tcBorders>
          </w:tcPr>
          <w:p w:rsidR="00F21718" w:rsidRDefault="00C64172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разрабатывать и реализовывать управленческие решения, меры регулирующего </w:t>
            </w:r>
            <w:r>
              <w:rPr>
                <w:sz w:val="24"/>
                <w:szCs w:val="24"/>
              </w:rPr>
              <w:lastRenderedPageBreak/>
              <w:t>воздействия, в том числе контрольно-надзорные функции, государственные и муниципальные программы на основе анализа социально-экономических процессов</w:t>
            </w:r>
          </w:p>
        </w:tc>
        <w:tc>
          <w:tcPr>
            <w:tcW w:w="2649" w:type="dxa"/>
            <w:tcBorders>
              <w:top w:val="nil"/>
            </w:tcBorders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1.Находит организационно-управленческие решения, оценивает результаты и последствия принятого </w:t>
            </w:r>
            <w:r>
              <w:rPr>
                <w:sz w:val="24"/>
                <w:szCs w:val="24"/>
              </w:rPr>
              <w:lastRenderedPageBreak/>
              <w:t>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результата.</w:t>
            </w:r>
          </w:p>
        </w:tc>
        <w:tc>
          <w:tcPr>
            <w:tcW w:w="3361" w:type="dxa"/>
            <w:tcBorders>
              <w:top w:val="nil"/>
            </w:tcBorders>
          </w:tcPr>
          <w:p w:rsidR="00F21718" w:rsidRDefault="00C64172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Знать: классификацию управленческих решений, методы и инструменты госрегулирования, контроля и надзора, методики оценки </w:t>
            </w:r>
            <w:proofErr w:type="gramStart"/>
            <w:r>
              <w:rPr>
                <w:sz w:val="24"/>
                <w:szCs w:val="24"/>
                <w:lang w:eastAsia="en-US"/>
              </w:rPr>
              <w:t>результатов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принятых </w:t>
            </w:r>
            <w:proofErr w:type="spellStart"/>
            <w:r>
              <w:rPr>
                <w:sz w:val="24"/>
                <w:szCs w:val="24"/>
                <w:lang w:eastAsia="en-US"/>
              </w:rPr>
              <w:lastRenderedPageBreak/>
              <w:t>госрешений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  <w:p w:rsidR="00F21718" w:rsidRDefault="00C64172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Уметь: разрабатывать управленческие решения, оценивать их последствия, определять и закреплять ответственность за реализацию управленческих решений. </w:t>
            </w:r>
          </w:p>
        </w:tc>
      </w:tr>
      <w:tr w:rsidR="00F21718">
        <w:tc>
          <w:tcPr>
            <w:tcW w:w="1565" w:type="dxa"/>
            <w:vMerge/>
            <w:tcBorders>
              <w:top w:val="nil"/>
            </w:tcBorders>
          </w:tcPr>
          <w:p w:rsidR="00F21718" w:rsidRDefault="00F21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nil"/>
            </w:tcBorders>
          </w:tcPr>
          <w:p w:rsidR="00F21718" w:rsidRDefault="00F2171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</w:tcBorders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знания основных методов обеспечения контрольно-надзорной деятельности и оценки их последствий.</w:t>
            </w:r>
          </w:p>
        </w:tc>
        <w:tc>
          <w:tcPr>
            <w:tcW w:w="3361" w:type="dxa"/>
            <w:tcBorders>
              <w:top w:val="nil"/>
            </w:tcBorders>
          </w:tcPr>
          <w:p w:rsidR="00F21718" w:rsidRDefault="00C64172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методы и инструменты контроля и надзора, критерии и показатели оценки результатов контроля и надзора</w:t>
            </w:r>
          </w:p>
          <w:p w:rsidR="00F21718" w:rsidRDefault="00C64172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применять методы и инструменты контроля и надзора, оценивать последствия контрольно-надзорной деятельности.</w:t>
            </w:r>
          </w:p>
        </w:tc>
      </w:tr>
      <w:tr w:rsidR="00F21718">
        <w:tc>
          <w:tcPr>
            <w:tcW w:w="1565" w:type="dxa"/>
            <w:vMerge/>
            <w:tcBorders>
              <w:top w:val="nil"/>
            </w:tcBorders>
          </w:tcPr>
          <w:p w:rsidR="00F21718" w:rsidRDefault="00F21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nil"/>
            </w:tcBorders>
          </w:tcPr>
          <w:p w:rsidR="00F21718" w:rsidRDefault="00F2171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</w:tcBorders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3.Руководствуется навыками системного подхода к разработке и реализации управленческого решения, а также к поиску, оценке и выбору альтернатив и экспертной оценки реальных управленческих ситуаций.</w:t>
            </w:r>
          </w:p>
        </w:tc>
        <w:tc>
          <w:tcPr>
            <w:tcW w:w="3361" w:type="dxa"/>
            <w:tcBorders>
              <w:top w:val="nil"/>
            </w:tcBorders>
          </w:tcPr>
          <w:p w:rsidR="00F21718" w:rsidRDefault="00C64172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системный подход при реализации управленческих решений, систему анализа и оценки управленческих ситуаций.</w:t>
            </w:r>
          </w:p>
          <w:p w:rsidR="00F21718" w:rsidRDefault="00C64172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оценивать управленческие ситуации, проводить экспертные оценки, разрабатывать альтернативные управленческие решения.</w:t>
            </w:r>
          </w:p>
        </w:tc>
      </w:tr>
    </w:tbl>
    <w:p w:rsidR="00F21718" w:rsidRDefault="00F21718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F21718" w:rsidRDefault="00C64172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2022 года приема и далее</w:t>
      </w:r>
    </w:p>
    <w:p w:rsidR="00F21718" w:rsidRDefault="00F21718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tbl>
      <w:tblPr>
        <w:tblStyle w:val="aff1"/>
        <w:tblW w:w="5000" w:type="pct"/>
        <w:tblLayout w:type="fixed"/>
        <w:tblLook w:val="04A0" w:firstRow="1" w:lastRow="0" w:firstColumn="1" w:lastColumn="0" w:noHBand="0" w:noVBand="1"/>
      </w:tblPr>
      <w:tblGrid>
        <w:gridCol w:w="1733"/>
        <w:gridCol w:w="2920"/>
        <w:gridCol w:w="2208"/>
        <w:gridCol w:w="3334"/>
      </w:tblGrid>
      <w:tr w:rsidR="00F21718">
        <w:tc>
          <w:tcPr>
            <w:tcW w:w="1734" w:type="dxa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923" w:type="dxa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10" w:type="dxa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37" w:type="dxa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21718">
        <w:trPr>
          <w:trHeight w:val="1703"/>
        </w:trPr>
        <w:tc>
          <w:tcPr>
            <w:tcW w:w="1734" w:type="dxa"/>
            <w:vMerge w:val="restart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ПКП-3</w:t>
            </w:r>
          </w:p>
        </w:tc>
        <w:tc>
          <w:tcPr>
            <w:tcW w:w="2923" w:type="dxa"/>
            <w:vMerge w:val="restart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</w:t>
            </w:r>
            <w:r>
              <w:rPr>
                <w:sz w:val="24"/>
                <w:szCs w:val="24"/>
              </w:rPr>
              <w:lastRenderedPageBreak/>
              <w:t>Российской Федерации, муниципальных образований, отраслей экономики и социальной сферы</w:t>
            </w:r>
          </w:p>
        </w:tc>
        <w:tc>
          <w:tcPr>
            <w:tcW w:w="2210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</w:t>
            </w:r>
            <w:r>
              <w:rPr>
                <w:sz w:val="24"/>
                <w:szCs w:val="24"/>
              </w:rPr>
              <w:lastRenderedPageBreak/>
              <w:t xml:space="preserve">экономического развития страны, субъектов Российской Федерации, муниципальных образований, отраслей экономики и социальной сферы </w:t>
            </w:r>
          </w:p>
        </w:tc>
        <w:tc>
          <w:tcPr>
            <w:tcW w:w="3337" w:type="dxa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- 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сущность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социально–экономического развития страны, субъектов Российской Федерации, муниципальных образований, отраслей экономики и </w:t>
            </w:r>
            <w:r>
              <w:rPr>
                <w:sz w:val="24"/>
                <w:szCs w:val="24"/>
              </w:rPr>
              <w:lastRenderedPageBreak/>
              <w:t>социальной сферы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b/>
                <w:bCs/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инструменты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социально–экономического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</w:tr>
      <w:tr w:rsidR="00F21718">
        <w:trPr>
          <w:trHeight w:val="1703"/>
        </w:trPr>
        <w:tc>
          <w:tcPr>
            <w:tcW w:w="1734" w:type="dxa"/>
            <w:vMerge/>
          </w:tcPr>
          <w:p w:rsidR="00F21718" w:rsidRDefault="00F217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23" w:type="dxa"/>
            <w:vMerge/>
          </w:tcPr>
          <w:p w:rsidR="00F21718" w:rsidRDefault="00F217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социально–экономического развития страны, субъектов Российской Федерации, муниципальных образований, отраслей экономики и социальной сферы.</w:t>
            </w:r>
          </w:p>
        </w:tc>
        <w:tc>
          <w:tcPr>
            <w:tcW w:w="3337" w:type="dxa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способы правильного применения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социально–экономического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показать правильное использование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социально–экономического развития страны, субъектов Российской Федерации, муниципальных образований, отраслей экономики и социальной сферы.</w:t>
            </w:r>
          </w:p>
        </w:tc>
      </w:tr>
      <w:tr w:rsidR="00F21718">
        <w:tc>
          <w:tcPr>
            <w:tcW w:w="1734" w:type="dxa"/>
            <w:vMerge w:val="restart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ПКН-5</w:t>
            </w:r>
          </w:p>
        </w:tc>
        <w:tc>
          <w:tcPr>
            <w:tcW w:w="2923" w:type="dxa"/>
            <w:vMerge w:val="restart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участвовать в разработке и реализации государственной стратегии и политики во всех сферах жизнедеятельности </w:t>
            </w:r>
            <w:r>
              <w:rPr>
                <w:rFonts w:eastAsia="Calibri"/>
                <w:sz w:val="24"/>
                <w:szCs w:val="24"/>
              </w:rPr>
              <w:lastRenderedPageBreak/>
              <w:t>общества на основе анализа социально- экономических явлений и процессов и управленческих решений в сфере контрольно-надзорной деятельности</w:t>
            </w:r>
          </w:p>
        </w:tc>
        <w:tc>
          <w:tcPr>
            <w:tcW w:w="2210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Участвует в разработке и реализации государственной стратегии и политики во всех </w:t>
            </w:r>
            <w:r>
              <w:rPr>
                <w:sz w:val="24"/>
                <w:szCs w:val="24"/>
              </w:rPr>
              <w:lastRenderedPageBreak/>
              <w:t>сферах жизнедеятельности общества и управленческих решений в сфере контрольно-надзорной деятельности</w:t>
            </w:r>
          </w:p>
        </w:tc>
        <w:tc>
          <w:tcPr>
            <w:tcW w:w="3337" w:type="dxa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Знать: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подходы и методики по разработке и реализации государственной стратегии и политики по развитию отраслей социальной </w:t>
            </w:r>
            <w:proofErr w:type="gramStart"/>
            <w:r>
              <w:rPr>
                <w:sz w:val="24"/>
                <w:szCs w:val="24"/>
              </w:rPr>
              <w:t>сферы  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в сфере контрольно-надзорной деятельности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участвовать в разработке и реализации государственной стратегии и политики в отраслях социальной сферы и управленческих решений в сфере контрольно-надзорной деятельности</w:t>
            </w:r>
          </w:p>
        </w:tc>
      </w:tr>
      <w:tr w:rsidR="00F21718">
        <w:tc>
          <w:tcPr>
            <w:tcW w:w="1734" w:type="dxa"/>
            <w:vMerge/>
          </w:tcPr>
          <w:p w:rsidR="00F21718" w:rsidRDefault="00F2171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23" w:type="dxa"/>
            <w:vMerge/>
          </w:tcPr>
          <w:p w:rsidR="00F21718" w:rsidRDefault="00F2171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0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 на основе анализа социально-экономических явлений и процессов.</w:t>
            </w:r>
          </w:p>
        </w:tc>
        <w:tc>
          <w:tcPr>
            <w:tcW w:w="3337" w:type="dxa"/>
          </w:tcPr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вопросы, касающиеся оценки современных условий государственного и муниципального управления в отраслях социальной сферы, причины имеющихся проблем и способы их разрешения на основе анализа социально-экономических явлений и процессов.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</w:p>
          <w:p w:rsidR="00F21718" w:rsidRDefault="00C641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 оценку современных условий государственного и муниципального управления отраслями социальной сферы, определять причины имеющихся проблем и владеть способами их разрешения на основе анализа социально-экономических явлений и процессов.</w:t>
            </w:r>
          </w:p>
        </w:tc>
      </w:tr>
    </w:tbl>
    <w:p w:rsidR="00F21718" w:rsidRDefault="00F21718">
      <w:pPr>
        <w:tabs>
          <w:tab w:val="left" w:pos="540"/>
        </w:tabs>
        <w:ind w:firstLine="709"/>
        <w:contextualSpacing/>
        <w:jc w:val="center"/>
      </w:pPr>
    </w:p>
    <w:p w:rsidR="00F21718" w:rsidRDefault="00C64172">
      <w:pPr>
        <w:pStyle w:val="1"/>
        <w:spacing w:before="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2959197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6"/>
    </w:p>
    <w:p w:rsidR="00F21718" w:rsidRDefault="00C641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«Экономика и управление отраслями социальной сферы» относится к элективным дисциплинам модуля "Государственное управление социальной сферой" по направлению подготовки 38.03.04 «Государственное и муниципальное управление», профиль «Государственное и муниципальное управление». </w:t>
      </w:r>
    </w:p>
    <w:p w:rsidR="00C64172" w:rsidRDefault="00C6417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9591979"/>
    </w:p>
    <w:p w:rsidR="00F21718" w:rsidRDefault="00C6417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C64172" w:rsidRDefault="00C64172">
      <w:pPr>
        <w:ind w:left="567"/>
        <w:jc w:val="center"/>
        <w:rPr>
          <w:b/>
          <w:bCs/>
          <w:sz w:val="28"/>
          <w:szCs w:val="28"/>
        </w:rPr>
      </w:pPr>
    </w:p>
    <w:p w:rsidR="00C64172" w:rsidRDefault="00C64172">
      <w:pPr>
        <w:ind w:left="567"/>
        <w:jc w:val="center"/>
        <w:rPr>
          <w:b/>
          <w:bCs/>
          <w:sz w:val="28"/>
          <w:szCs w:val="28"/>
        </w:rPr>
      </w:pPr>
    </w:p>
    <w:p w:rsidR="00C64172" w:rsidRDefault="00C64172">
      <w:pPr>
        <w:ind w:left="567"/>
        <w:jc w:val="center"/>
        <w:rPr>
          <w:b/>
          <w:bCs/>
          <w:sz w:val="28"/>
          <w:szCs w:val="28"/>
        </w:rPr>
      </w:pPr>
    </w:p>
    <w:p w:rsidR="00F21718" w:rsidRDefault="00C64172">
      <w:pPr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очная/очно-заочная форма обучения</w:t>
      </w:r>
    </w:p>
    <w:tbl>
      <w:tblPr>
        <w:tblW w:w="4850" w:type="pct"/>
        <w:jc w:val="center"/>
        <w:tblLayout w:type="fixed"/>
        <w:tblLook w:val="04A0" w:firstRow="1" w:lastRow="0" w:firstColumn="1" w:lastColumn="0" w:noHBand="0" w:noVBand="1"/>
      </w:tblPr>
      <w:tblGrid>
        <w:gridCol w:w="5098"/>
        <w:gridCol w:w="2395"/>
        <w:gridCol w:w="2396"/>
      </w:tblGrid>
      <w:tr w:rsidR="00F21718" w:rsidTr="00C64172">
        <w:trPr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rPr>
                <w:b/>
                <w:sz w:val="24"/>
                <w:szCs w:val="24"/>
              </w:rPr>
            </w:pPr>
            <w:bookmarkStart w:id="8" w:name="_Hlk124245725"/>
            <w:bookmarkEnd w:id="8"/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F21718" w:rsidRDefault="00C64172">
            <w:pPr>
              <w:pStyle w:val="af9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6/7</w:t>
            </w:r>
          </w:p>
          <w:p w:rsidR="00F21718" w:rsidRDefault="00C64172">
            <w:pPr>
              <w:pStyle w:val="af9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F21718" w:rsidTr="00C64172">
        <w:trPr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3/108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108</w:t>
            </w:r>
          </w:p>
        </w:tc>
      </w:tr>
      <w:tr w:rsidR="00F21718" w:rsidTr="00C64172">
        <w:trPr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50/34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50/34</w:t>
            </w:r>
          </w:p>
        </w:tc>
      </w:tr>
      <w:tr w:rsidR="00F21718" w:rsidTr="00C64172">
        <w:trPr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16/16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16/16</w:t>
            </w:r>
          </w:p>
        </w:tc>
      </w:tr>
      <w:tr w:rsidR="00F21718" w:rsidTr="00C64172">
        <w:trPr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34/18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34/18</w:t>
            </w:r>
          </w:p>
        </w:tc>
      </w:tr>
      <w:tr w:rsidR="00F21718" w:rsidTr="00C64172">
        <w:trPr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58/74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58/74</w:t>
            </w:r>
          </w:p>
        </w:tc>
      </w:tr>
      <w:tr w:rsidR="00F21718" w:rsidTr="00C64172">
        <w:trPr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</w:tr>
      <w:tr w:rsidR="00F21718" w:rsidTr="00C64172">
        <w:trPr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pStyle w:val="af9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:rsidR="00F21718" w:rsidRDefault="00F21718">
      <w:pPr>
        <w:pStyle w:val="a9"/>
        <w:jc w:val="both"/>
        <w:rPr>
          <w:b w:val="0"/>
          <w:szCs w:val="28"/>
        </w:rPr>
      </w:pPr>
    </w:p>
    <w:p w:rsidR="00F21718" w:rsidRDefault="00C6417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Hlk125328159"/>
      <w:bookmarkStart w:id="10" w:name="_Toc129591980"/>
      <w:bookmarkEnd w:id="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:rsidR="00F21718" w:rsidRDefault="00C64172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2959198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11"/>
    </w:p>
    <w:p w:rsidR="00F21718" w:rsidRDefault="00F21718"/>
    <w:p w:rsidR="00F21718" w:rsidRDefault="00C64172">
      <w:pPr>
        <w:spacing w:before="120" w:after="120"/>
        <w:rPr>
          <w:b/>
          <w:bCs/>
          <w:sz w:val="28"/>
          <w:szCs w:val="28"/>
        </w:rPr>
      </w:pPr>
      <w:bookmarkStart w:id="12" w:name="_Hlk128697054"/>
      <w:r>
        <w:rPr>
          <w:b/>
          <w:bCs/>
          <w:sz w:val="28"/>
          <w:szCs w:val="28"/>
        </w:rPr>
        <w:t xml:space="preserve">Тема 1. Теоретические и правовые основы экономики и управления отраслями социальной сферы </w:t>
      </w:r>
      <w:bookmarkEnd w:id="12"/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социальной сферы. Место социальной сферы в структуре национальной экономики. Первичная, вторичная и третичная сферы народного хозяйства. Отрасли социальной сферы. Общее и особенное в отраслях социальной сферы. Комплекс социальных отраслей народного хозяйства страны как сектор реальной экономики. Влияние отраслей социальной сферы на человеческий капитал и его конкурентоспособность.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Нормативно-правовое регулирование отраслей социальной сферы. Конституция РФ о развитии социальной сферы и социальных услуг.  Особенности отраслевого законодательства в регулировании социальной сферы:  </w:t>
      </w:r>
      <w:bookmarkStart w:id="13" w:name="_Hlk128378588"/>
      <w:r>
        <w:rPr>
          <w:sz w:val="28"/>
          <w:szCs w:val="28"/>
        </w:rPr>
        <w:t xml:space="preserve">ФЗ "О </w:t>
      </w:r>
      <w:bookmarkStart w:id="14" w:name="_Hlk125964172"/>
      <w:r>
        <w:rPr>
          <w:sz w:val="28"/>
          <w:szCs w:val="28"/>
        </w:rPr>
        <w:t>государственном (муниципальном) социальном заказе на оказание государственных (муниципальных) услуг в социальной сфере</w:t>
      </w:r>
      <w:bookmarkEnd w:id="14"/>
      <w:r>
        <w:rPr>
          <w:sz w:val="28"/>
          <w:szCs w:val="28"/>
        </w:rPr>
        <w:t>" от 13.07.2020 N 189-ФЗ</w:t>
      </w:r>
      <w:bookmarkEnd w:id="13"/>
      <w:r>
        <w:rPr>
          <w:sz w:val="28"/>
          <w:szCs w:val="28"/>
        </w:rPr>
        <w:t xml:space="preserve">, </w:t>
      </w:r>
      <w:bookmarkStart w:id="15" w:name="_Hlk128378560"/>
      <w:r>
        <w:rPr>
          <w:sz w:val="28"/>
          <w:szCs w:val="28"/>
        </w:rPr>
        <w:t xml:space="preserve">ФЗ "Об образовании в Российской Федерации" от 29.12.2012 N 273-ФЗ, </w:t>
      </w:r>
      <w:bookmarkEnd w:id="15"/>
      <w:r>
        <w:rPr>
          <w:sz w:val="28"/>
          <w:szCs w:val="28"/>
        </w:rPr>
        <w:t>Федеральный закон "Об основах охраны здоровья граждан в Российской Федерации" от 21.11.2011 N 323-ФЗ, ФЗ "О государственной социальной помощи" от 17 июля 1999 г. N 178-ФЗ,</w:t>
      </w:r>
      <w:r>
        <w:rPr>
          <w:rFonts w:ascii="Montserrat" w:hAnsi="Montserrat"/>
          <w:b/>
          <w:bCs/>
          <w:color w:val="00589B"/>
          <w:sz w:val="30"/>
          <w:szCs w:val="30"/>
          <w:shd w:val="clear" w:color="auto" w:fill="FFFFFF"/>
        </w:rPr>
        <w:t xml:space="preserve"> </w:t>
      </w:r>
      <w:r>
        <w:rPr>
          <w:sz w:val="28"/>
          <w:szCs w:val="28"/>
        </w:rPr>
        <w:t>ФЗ "О социальной защите инвалидов в Российской Федерации" от 24.11.1995 N 181-ФЗ (ред. от 28.12.2022), Федеральный закон «Об основах туристской деятельности в Российской Федерации» от 24 ноября 1996 г. N 132-ФЗ ( с изм. от 28.05.2022 г.) и др.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Государство и социальная сфера. Социальная политика как основной инструмент государственного регулирования развития социальной сферы. Сущность социальной политики. Модели социальной политики в России и за рубежом.  Ретроспектива развития социальной политики в России, обусловившая ее особенности в настоящем. Стратегические императивы развития социальной сферы. Программный и проектный методы управления социальной сферой. Факторы, влияющие на развитие социальной политики. Финансовое обеспечение социальной политики. Государственные социальные стандарты. Производство услуг социальной </w:t>
      </w:r>
      <w:r>
        <w:rPr>
          <w:sz w:val="28"/>
          <w:szCs w:val="28"/>
        </w:rPr>
        <w:lastRenderedPageBreak/>
        <w:t xml:space="preserve">сферы за счет финансовых ресурсов негосударственного коммерческого и некоммерческого секторов. Инвестиции в социальную сферу. 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уровня и качества жизни населения. Потребительская корзина и другие индикаторы уровня народного благосостояния. Государственная политика в области повышения благосостояния населения. Государственная политика противодействия бедности: российский и зарубежный опыт. Государственная социальная защита. 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политика в области регулирования рынка труда, политика государства по регулированию занятости и противодействию безработице. Отличие политики занятости от политики противодействия безработицы. Экономическое и социальное содержание занятости, формы и виды занятости. Основные направления и тенденции современного государственного регулирования рынка труда.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Социальный и экономический эффекты в управлении социальной сферой.  </w:t>
      </w:r>
    </w:p>
    <w:p w:rsidR="00F21718" w:rsidRDefault="00C64172">
      <w:pPr>
        <w:spacing w:after="27" w:line="259" w:lineRule="auto"/>
      </w:pPr>
      <w:r>
        <w:rPr>
          <w:b/>
        </w:rPr>
        <w:t xml:space="preserve"> </w:t>
      </w:r>
    </w:p>
    <w:p w:rsidR="00F21718" w:rsidRDefault="00C64172">
      <w:pPr>
        <w:spacing w:before="120" w:after="120"/>
        <w:rPr>
          <w:b/>
          <w:bCs/>
          <w:sz w:val="28"/>
          <w:szCs w:val="28"/>
        </w:rPr>
      </w:pPr>
      <w:bookmarkStart w:id="16" w:name="_Hlk128697214"/>
      <w:r>
        <w:rPr>
          <w:b/>
          <w:bCs/>
          <w:sz w:val="28"/>
          <w:szCs w:val="28"/>
        </w:rPr>
        <w:t xml:space="preserve">Тема 2. Экономика и управление здравоохранением в Российской Федерации  </w:t>
      </w:r>
      <w:bookmarkEnd w:id="16"/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и структура сферы управления здравоохранением России. Особенности рынка медицинских услуг. Механизмы и инструменты государственного управления системы здравоохранения. Полномочия федеральных органов государственной власти, органов государственной власти субъектов Российской Федерации и органов местного самоуправления в сфере охраны здоровья. </w:t>
      </w:r>
    </w:p>
    <w:p w:rsidR="00F21718" w:rsidRDefault="00C64172">
      <w:pPr>
        <w:ind w:firstLine="709"/>
        <w:jc w:val="both"/>
      </w:pPr>
      <w:r>
        <w:rPr>
          <w:sz w:val="28"/>
          <w:szCs w:val="28"/>
        </w:rPr>
        <w:t xml:space="preserve">Источники и структура финансирования здравоохранения. Роль государства в финансировании здравоохранения. Обязательное и добровольное медицинское страхование. Федеральный и территориальные фонды обязательного медицинского страхования: цели и задачи, структура и содержание деятельности. Ежегодная Программа государственных гарантий оказания гражданам бесплатной медицинской помощи: перечень видов, форм и условий предоставления медицинской помощи, средние нормативы финансовых затрат на единицу объема медицинской помощи, средние </w:t>
      </w:r>
      <w:proofErr w:type="spellStart"/>
      <w:r>
        <w:rPr>
          <w:sz w:val="28"/>
          <w:szCs w:val="28"/>
        </w:rPr>
        <w:t>подушевые</w:t>
      </w:r>
      <w:proofErr w:type="spellEnd"/>
      <w:r>
        <w:rPr>
          <w:sz w:val="28"/>
          <w:szCs w:val="28"/>
        </w:rPr>
        <w:t xml:space="preserve"> нормативы финансирования</w:t>
      </w:r>
      <w:r>
        <w:t>.</w:t>
      </w:r>
      <w:r>
        <w:rPr>
          <w:sz w:val="28"/>
          <w:szCs w:val="28"/>
        </w:rPr>
        <w:t xml:space="preserve"> Инвестиции в здравоохранение: направления и источники. </w:t>
      </w:r>
      <w:r>
        <w:t xml:space="preserve"> </w:t>
      </w:r>
    </w:p>
    <w:p w:rsidR="00F21718" w:rsidRDefault="00C64172">
      <w:pPr>
        <w:ind w:firstLine="709"/>
        <w:jc w:val="both"/>
        <w:rPr>
          <w:color w:val="000000" w:themeColor="text1"/>
          <w:kern w:val="2"/>
          <w:sz w:val="28"/>
          <w:szCs w:val="28"/>
        </w:rPr>
      </w:pPr>
      <w:bookmarkStart w:id="17" w:name="_Hlk128387171"/>
      <w:r>
        <w:rPr>
          <w:color w:val="000000" w:themeColor="text1"/>
          <w:kern w:val="2"/>
          <w:sz w:val="28"/>
          <w:szCs w:val="28"/>
        </w:rPr>
        <w:t>Национальные цели и стратегические задачи РФ и их реализация в здравоохранении. Государственные программы и национальные проекты в сфере здравоохранения. Федеральные проекты, входящие в состав государственной программы и национальных проектов в здравоохранении. Приоритетные проекты здравоохранения. Государственная программа «Развитие здравоохранения», утвержденная постановлением Правительства Российской Федерации от 26 декабря 2017 г. № 1640. (с изм. на 31 марта 2021 г.) Приоритетные проекты в здравоохранении. Стратегические инициативы Правительства РФ о здравоохранении.</w:t>
      </w:r>
      <w:bookmarkEnd w:id="17"/>
      <w:r>
        <w:rPr>
          <w:color w:val="000000" w:themeColor="text1"/>
          <w:kern w:val="2"/>
          <w:sz w:val="28"/>
          <w:szCs w:val="28"/>
        </w:rPr>
        <w:t xml:space="preserve">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Российская модель здравоохранения, ее проблемы и трансформация на современном этапе.   Результативность и эффективность в сфере управления здравоохранением. Эффективный контракт в здравоохранении. Экономические оценки в здравоохранении. Новые процессы в европейском здравоохранении. Рынок труда в системе здравоохранения. Экономические реформы в российском здравоохранении. </w:t>
      </w:r>
    </w:p>
    <w:p w:rsidR="00F21718" w:rsidRDefault="00C64172">
      <w:pPr>
        <w:ind w:left="-5" w:right="65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1718" w:rsidRDefault="00C64172">
      <w:pPr>
        <w:spacing w:before="120" w:after="120"/>
        <w:rPr>
          <w:b/>
          <w:bCs/>
          <w:sz w:val="28"/>
          <w:szCs w:val="28"/>
        </w:rPr>
      </w:pPr>
      <w:bookmarkStart w:id="18" w:name="_Hlk128697232"/>
      <w:r>
        <w:rPr>
          <w:b/>
          <w:bCs/>
          <w:sz w:val="28"/>
          <w:szCs w:val="28"/>
        </w:rPr>
        <w:t>Тема 3. Экономика и управление образованием в Российской Федерации</w:t>
      </w:r>
      <w:bookmarkEnd w:id="18"/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Вклад системы образования в формирование человеческого капитала страны. Система образования: </w:t>
      </w:r>
      <w:proofErr w:type="gramStart"/>
      <w:r>
        <w:rPr>
          <w:sz w:val="28"/>
          <w:szCs w:val="28"/>
        </w:rPr>
        <w:t>структура,  организация</w:t>
      </w:r>
      <w:proofErr w:type="gramEnd"/>
      <w:r>
        <w:rPr>
          <w:sz w:val="28"/>
          <w:szCs w:val="28"/>
        </w:rPr>
        <w:t xml:space="preserve">, распределение полномочий между федеральными и региональными органами власти. Роль и функции местного самоуправления в предоставлении образовательных услуг населению. Уровни образования и виды образовательных учреждений.  Правовые основы управления образованием в Российской Федерации. ФЗ "Об образовании в Российской Федерации" от 29.12.2012 N 273-ФЗ, ФЗ "О государственном (муниципальном) социальном заказе на оказание государственных (муниципальных) услуг в социальной сфере" от 13.07.2020 N 189-ФЗ и др. Развитие механизмов и инструментов в управления образованием.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и оценка уровня развития образования в Российской Федерации. Национальные цели и задачи, их отражение в управлении образованием </w:t>
      </w:r>
      <w:proofErr w:type="gramStart"/>
      <w:r>
        <w:rPr>
          <w:sz w:val="28"/>
          <w:szCs w:val="28"/>
        </w:rPr>
        <w:t>на федеральном и регионального уровнях</w:t>
      </w:r>
      <w:proofErr w:type="gramEnd"/>
      <w:r>
        <w:rPr>
          <w:sz w:val="28"/>
          <w:szCs w:val="28"/>
        </w:rPr>
        <w:t xml:space="preserve"> государственного управления. Программирование и проектирование в управлении образованием в РФ.  Стратегические приоритеты в сфере реализации государственной программы Российской Федерации "Развитие образования" до 2030 года. Национальный проект «Образование» и его инициативы. Федеральные проекты в сфере образования. Приоритетные проекты в образовании РФ. Система образования в Стратегических инициативах Правительства РФ: задачи и проекты. Муниципальные проекты в образовании.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Многоканальное финансирование системы образования. Инвестиции в образование: их источники, структура и направления. Ценообразование на услуги образования. Рынок труда преподавателей. Результативность и эффективность в сфере управления образованием. Эффективный контракт в образовании.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Направления современной трансформации российского образования. Отказ от участия в Болонском процессе. Новые задачи построения национальной модели системы образования в Российской Федерации. </w:t>
      </w:r>
    </w:p>
    <w:p w:rsidR="00F21718" w:rsidRDefault="00C64172">
      <w:pPr>
        <w:spacing w:after="29" w:line="259" w:lineRule="auto"/>
      </w:pPr>
      <w:r>
        <w:t xml:space="preserve"> </w:t>
      </w:r>
    </w:p>
    <w:p w:rsidR="00F21718" w:rsidRDefault="00C64172">
      <w:pPr>
        <w:spacing w:before="120" w:after="120"/>
        <w:rPr>
          <w:b/>
          <w:bCs/>
          <w:sz w:val="28"/>
          <w:szCs w:val="28"/>
        </w:rPr>
      </w:pPr>
      <w:bookmarkStart w:id="19" w:name="_Hlk128697250"/>
      <w:r>
        <w:rPr>
          <w:b/>
          <w:bCs/>
          <w:sz w:val="28"/>
          <w:szCs w:val="28"/>
        </w:rPr>
        <w:t xml:space="preserve">Тема 4. Экономика и управление культурой в Российской Федерации </w:t>
      </w:r>
      <w:bookmarkEnd w:id="19"/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Сфера культуры: понятие и отраслевой состав культуры. Система управления в сфере культуры. Правовые основы управления культурой в Российской Федерации. Федеральные и региональные органы управления культурой. Роль местного самоуправления в организации управления культурой. Культурная политика в России и за рубежом: общее и особенное. Способы противодействия развертыванию кризиса культуры в современном западном мире («гендерная революция», кризис материнства и отцовства и другие формы </w:t>
      </w:r>
      <w:proofErr w:type="spellStart"/>
      <w:r>
        <w:rPr>
          <w:sz w:val="28"/>
          <w:szCs w:val="28"/>
        </w:rPr>
        <w:t>социо</w:t>
      </w:r>
      <w:proofErr w:type="spellEnd"/>
      <w:r>
        <w:rPr>
          <w:sz w:val="28"/>
          <w:szCs w:val="28"/>
        </w:rPr>
        <w:t>-антропогенного кризиса). Механизмы и инструменты управления в культурной политике.   Этнокультурное развитие народов Российской Федерации и реализация этнокультурных потребностей граждан, принадлежащих к различным этническим общностям России.</w:t>
      </w:r>
    </w:p>
    <w:p w:rsidR="00F21718" w:rsidRDefault="00C64172">
      <w:pPr>
        <w:ind w:firstLine="709"/>
        <w:jc w:val="both"/>
        <w:rPr>
          <w:color w:val="000000" w:themeColor="text1"/>
          <w:kern w:val="2"/>
          <w:sz w:val="28"/>
          <w:szCs w:val="28"/>
        </w:rPr>
      </w:pPr>
      <w:r>
        <w:rPr>
          <w:color w:val="000000" w:themeColor="text1"/>
          <w:kern w:val="2"/>
          <w:sz w:val="28"/>
          <w:szCs w:val="28"/>
        </w:rPr>
        <w:t xml:space="preserve">Национальные цели и стратегические задачи РФ и их реализация в сфере культуры. Стратегические инициативы Правительства РФ о развитии культуры в России. Государственные программы и национальные проекты о развитии культуры.  Федеральные проекты, входящие в состав государственной программы и национальных проектов в культурно-досуговой деятельности. Приоритетные </w:t>
      </w:r>
      <w:r>
        <w:rPr>
          <w:color w:val="000000" w:themeColor="text1"/>
          <w:kern w:val="2"/>
          <w:sz w:val="28"/>
          <w:szCs w:val="28"/>
        </w:rPr>
        <w:lastRenderedPageBreak/>
        <w:t xml:space="preserve">проекты культурной политики. Государственная программа «Развитие культуры», утвержденная Постановлением Правительства РФ от 15.04.2014 N 317 (ред. от 26.12.2022) "Об утверждении государственной программы Российской Федерации "Развитие культуры" (с изм. и доп., вступ. в силу с 01.01.2023). </w:t>
      </w:r>
      <w:r>
        <w:rPr>
          <w:color w:val="1A1A1A"/>
          <w:spacing w:val="-6"/>
          <w:sz w:val="28"/>
          <w:szCs w:val="28"/>
          <w:shd w:val="clear" w:color="auto" w:fill="FFFFFF"/>
        </w:rPr>
        <w:t xml:space="preserve">Нацпроект "Культура", рассчитанный на 2019-2024 годы и его три федеральные проекта: "Культурная среда", "Творческие люди", "Цифровая культура". </w:t>
      </w:r>
      <w:r>
        <w:rPr>
          <w:color w:val="000000" w:themeColor="text1"/>
          <w:kern w:val="2"/>
          <w:sz w:val="28"/>
          <w:szCs w:val="28"/>
        </w:rPr>
        <w:t xml:space="preserve">Федеральные проекты о развитии искусства и творчества, музейного дела, креативного сектора, сохранении культурного наследия, о социальной поддержки молодежи - </w:t>
      </w:r>
      <w:proofErr w:type="gramStart"/>
      <w:r>
        <w:rPr>
          <w:color w:val="000000" w:themeColor="text1"/>
          <w:kern w:val="2"/>
          <w:sz w:val="28"/>
          <w:szCs w:val="28"/>
        </w:rPr>
        <w:t>проект  «</w:t>
      </w:r>
      <w:proofErr w:type="gramEnd"/>
      <w:r>
        <w:rPr>
          <w:color w:val="000000" w:themeColor="text1"/>
          <w:kern w:val="2"/>
          <w:sz w:val="28"/>
          <w:szCs w:val="28"/>
        </w:rPr>
        <w:t xml:space="preserve">Пушкинская карта».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и негосударственное финансирование культурной деятельности в России. Инвестиции в сферу культуры и инструменты их привлечения. 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Международная деятельность в сфере культуры и искусства: организация на федеральном и региональном уровнях управления. Международные проекты в культуре и искусстве. Государственная политика в сфере социокультурной адаптации и интеграции иностранных граждан.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к оценке результативности и эффективности в сфере управления культурой. Культурная индустрия. Развитие форм организации культурно-досуговой деятельности. Проблемы и основные направления совершенствования управления культурой. </w:t>
      </w:r>
    </w:p>
    <w:p w:rsidR="00F21718" w:rsidRDefault="00C64172">
      <w:pPr>
        <w:ind w:left="-5" w:right="65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1718" w:rsidRDefault="00C64172">
      <w:pPr>
        <w:spacing w:before="120" w:after="120"/>
        <w:rPr>
          <w:b/>
          <w:bCs/>
          <w:sz w:val="28"/>
          <w:szCs w:val="28"/>
        </w:rPr>
      </w:pPr>
      <w:bookmarkStart w:id="20" w:name="_Hlk128697262"/>
      <w:r>
        <w:rPr>
          <w:b/>
          <w:bCs/>
          <w:sz w:val="28"/>
          <w:szCs w:val="28"/>
        </w:rPr>
        <w:t>Тема 5. Экономика и управление наукой и исследованиями</w:t>
      </w:r>
      <w:bookmarkEnd w:id="20"/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и структура научной сферы. Правовые основы управления наукой и научной деятельностью. Виды научных учреждений. Статистические характеристики научной деятельности и оценка современного уровня развития науки в РФ. Российская наука в международных рейтингах. Организация государственного управления наукой на федеральном и региональном уровнях управления. Инструменты стимулирования развития науки, формы поддержки кадровой структуры науки. Развитие инфраструктуры науки.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научно-техническая политика, методы и </w:t>
      </w:r>
      <w:proofErr w:type="gramStart"/>
      <w:r>
        <w:rPr>
          <w:sz w:val="28"/>
          <w:szCs w:val="28"/>
        </w:rPr>
        <w:t>инструменты  ее</w:t>
      </w:r>
      <w:proofErr w:type="gramEnd"/>
      <w:r>
        <w:rPr>
          <w:sz w:val="28"/>
          <w:szCs w:val="28"/>
        </w:rPr>
        <w:t xml:space="preserve"> реализации. Основные стратегические документы развития науки. Государственная </w:t>
      </w:r>
      <w:hyperlink r:id="rId8" w:anchor="dst9854" w:history="1">
        <w:r>
          <w:rPr>
            <w:sz w:val="28"/>
            <w:szCs w:val="28"/>
          </w:rPr>
          <w:t>программа</w:t>
        </w:r>
      </w:hyperlink>
      <w:r>
        <w:rPr>
          <w:sz w:val="28"/>
          <w:szCs w:val="28"/>
        </w:rPr>
        <w:t xml:space="preserve"> Российской Федерации "Научно-технологическое развитие Российской Федерации". Федеральные проекты в сфере науки.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инновационная политика. Федеральные институты инновационного развития, оценка их эффективности. Инновационные территориальные кластеры: отечественный и зарубежный опыты управления.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Финансирование науки и исследований: новые подходы, кардинальный переход от бюджетного финансирования научных организаций к финансированию конечных продуктов и технологий. Формы финансирования науки и научной деятельности.</w:t>
      </w:r>
      <w:hyperlink r:id="rId9">
        <w:r>
          <w:rPr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 xml:space="preserve">Результативность и эффективность в сфере управления наукой. </w:t>
      </w:r>
    </w:p>
    <w:p w:rsidR="00F21718" w:rsidRDefault="00C64172">
      <w:pPr>
        <w:spacing w:before="120" w:after="120"/>
        <w:rPr>
          <w:b/>
          <w:bCs/>
          <w:sz w:val="28"/>
          <w:szCs w:val="28"/>
        </w:rPr>
      </w:pPr>
      <w:bookmarkStart w:id="21" w:name="_Hlk128697280"/>
      <w:r>
        <w:rPr>
          <w:b/>
          <w:bCs/>
          <w:sz w:val="28"/>
          <w:szCs w:val="28"/>
        </w:rPr>
        <w:t xml:space="preserve">Тема 6. Управление социальной защитой населения </w:t>
      </w:r>
      <w:bookmarkEnd w:id="21"/>
    </w:p>
    <w:p w:rsidR="00F21718" w:rsidRDefault="00C64172">
      <w:pPr>
        <w:ind w:firstLine="709"/>
        <w:jc w:val="both"/>
      </w:pPr>
      <w:r>
        <w:rPr>
          <w:sz w:val="28"/>
          <w:szCs w:val="28"/>
        </w:rPr>
        <w:t xml:space="preserve">Система социальной защиты населения: структура, характеристика отдельных элементов. Правовые основы социальной защиты населения в Российской Федерации. </w:t>
      </w:r>
      <w:r>
        <w:rPr>
          <w:color w:val="333333"/>
          <w:sz w:val="28"/>
          <w:szCs w:val="28"/>
          <w:shd w:val="clear" w:color="auto" w:fill="FFFFFF"/>
        </w:rPr>
        <w:t>Федеральный закон от 17 июля 1999 г. N 178-</w:t>
      </w:r>
      <w:r>
        <w:rPr>
          <w:color w:val="333333"/>
          <w:sz w:val="28"/>
          <w:szCs w:val="28"/>
          <w:shd w:val="clear" w:color="auto" w:fill="FFFFFF"/>
        </w:rPr>
        <w:lastRenderedPageBreak/>
        <w:t xml:space="preserve">ФЗ "О государственной социальной помощи". </w:t>
      </w:r>
      <w:r>
        <w:rPr>
          <w:sz w:val="28"/>
          <w:szCs w:val="28"/>
        </w:rPr>
        <w:t>Социальная поддержка и социальная помощь населению. Слабозащищенные группы населения и виды социальной поддержки и помощи по отдельным группам.</w:t>
      </w:r>
      <w:r>
        <w:t xml:space="preserve">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программа Российской Федерации «Социальная поддержка граждан». Адресный подход при предоставлении социальной поддержки. Модернизация системы социального обслуживания и повышение эффективности государственной поддержки социально ориентированных некоммерческих организаций. Обеспечение государственной поддержки материнства, детства и семьи. Поддержка лиц старшего возраста. Обеспечение условий реализации государственной программы Российской Федерации «Социальная поддержка граждан».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государственно-частного партнерства в различных отраслях социальной сферы - социальном обслуживании, здравоохранении, образовании, физической культуре и массовом спорте и др. План мероприятий ("дорожная карта") "Поддержка доступа негосударственных организаций к предоставлению услуг в социальной сфере».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социального предпринимательства и социально-ориентированных НКО: отличия и общие черты. Особенности их функционирования в сфере социальной защиты населения. </w:t>
      </w:r>
      <w:proofErr w:type="spellStart"/>
      <w:r>
        <w:rPr>
          <w:sz w:val="28"/>
          <w:szCs w:val="28"/>
        </w:rPr>
        <w:t>Волонтерство</w:t>
      </w:r>
      <w:proofErr w:type="spellEnd"/>
      <w:r>
        <w:rPr>
          <w:sz w:val="28"/>
          <w:szCs w:val="28"/>
        </w:rPr>
        <w:t xml:space="preserve">.  Проблемы и перспективы развития социальной защиты населения. </w:t>
      </w:r>
    </w:p>
    <w:p w:rsidR="00F21718" w:rsidRDefault="00F21718">
      <w:pPr>
        <w:spacing w:before="120" w:after="120"/>
        <w:rPr>
          <w:b/>
        </w:rPr>
      </w:pPr>
    </w:p>
    <w:p w:rsidR="00F21718" w:rsidRDefault="00C64172">
      <w:pPr>
        <w:spacing w:before="120" w:after="120"/>
        <w:jc w:val="both"/>
      </w:pPr>
      <w:bookmarkStart w:id="22" w:name="_Hlk128697300"/>
      <w:r>
        <w:rPr>
          <w:b/>
          <w:bCs/>
          <w:sz w:val="28"/>
          <w:szCs w:val="28"/>
        </w:rPr>
        <w:t xml:space="preserve">Тема 7. </w:t>
      </w:r>
      <w:bookmarkStart w:id="23" w:name="_Hlk128701369"/>
      <w:r>
        <w:rPr>
          <w:b/>
          <w:bCs/>
          <w:sz w:val="28"/>
          <w:szCs w:val="28"/>
        </w:rPr>
        <w:t>Рынок труда и его государственное регулирование, новые проблемы занятости и противодействие безработице</w:t>
      </w:r>
      <w:r>
        <w:rPr>
          <w:b/>
        </w:rPr>
        <w:t xml:space="preserve">  </w:t>
      </w:r>
      <w:bookmarkEnd w:id="22"/>
      <w:bookmarkEnd w:id="23"/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Понятия и сущность занятости и безработицы. Формы и виды занятости. Причины и виды безработицы. Содержание государственной политики занятости. Государственное регулирование рынка труда. Службы занятости и их основные функции.</w:t>
      </w:r>
      <w:r>
        <w:t xml:space="preserve"> </w:t>
      </w:r>
      <w:r>
        <w:rPr>
          <w:sz w:val="28"/>
          <w:szCs w:val="28"/>
        </w:rPr>
        <w:t>Государственная программа Российской Федерации «Содействие занятости населения. Социальная поддержка безработных граждан. Развитие институтов рынка труда. Надзор и контроль в сфере труда и занятости. Безопасный труд. Федеральный проект «Содействие занятости». Организация профессионального обучения и дополнительного профессионального образования граждан.</w:t>
      </w:r>
      <w:r>
        <w:t xml:space="preserve"> </w:t>
      </w:r>
      <w:r>
        <w:rPr>
          <w:sz w:val="28"/>
          <w:szCs w:val="28"/>
        </w:rPr>
        <w:t>Проведение комплексной модернизации центров занятости в субъектах Российской Федерации.</w:t>
      </w:r>
      <w:r>
        <w:t xml:space="preserve"> </w:t>
      </w:r>
      <w:r>
        <w:rPr>
          <w:sz w:val="28"/>
          <w:szCs w:val="28"/>
        </w:rPr>
        <w:t>Повышение эффективности деятельности службы занятости.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и основные направления совершенствования регулирования сферы занятости и противодействия безработицы. Современные формы безработицы, обусловленные глобальным финансово-экономическим кризисом. </w:t>
      </w:r>
      <w:proofErr w:type="spellStart"/>
      <w:r>
        <w:rPr>
          <w:sz w:val="28"/>
          <w:szCs w:val="28"/>
        </w:rPr>
        <w:t>Прекариат</w:t>
      </w:r>
      <w:proofErr w:type="spellEnd"/>
      <w:r>
        <w:rPr>
          <w:sz w:val="28"/>
          <w:szCs w:val="28"/>
        </w:rPr>
        <w:t xml:space="preserve"> и кризис промышленного «гражданства» в западноевропейских странах как критическая зона устойчивости их экономик в условиях глобального финансово-экономического кризиса.</w:t>
      </w:r>
    </w:p>
    <w:p w:rsidR="00F21718" w:rsidRDefault="00F21718">
      <w:pPr>
        <w:spacing w:before="120" w:after="120"/>
        <w:rPr>
          <w:b/>
          <w:bCs/>
          <w:sz w:val="28"/>
          <w:szCs w:val="28"/>
        </w:rPr>
      </w:pPr>
    </w:p>
    <w:p w:rsidR="00F21718" w:rsidRDefault="00C64172">
      <w:pPr>
        <w:spacing w:before="120" w:after="120"/>
        <w:jc w:val="both"/>
        <w:rPr>
          <w:b/>
          <w:bCs/>
          <w:sz w:val="28"/>
          <w:szCs w:val="28"/>
        </w:rPr>
      </w:pPr>
      <w:bookmarkStart w:id="24" w:name="_Hlk128697327"/>
      <w:r>
        <w:rPr>
          <w:b/>
          <w:bCs/>
          <w:sz w:val="28"/>
          <w:szCs w:val="28"/>
        </w:rPr>
        <w:t xml:space="preserve">Тема 8. Роль государств Евразийского экономическое союза в создании условий для свободного перемещения рабочей силы в условиях глобального финансово-экономического кризиса </w:t>
      </w:r>
      <w:bookmarkEnd w:id="24"/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Принципы упрочения и функционирования Евразийского экономическое союза. Масштабы трудового потенциала Евразийского экономическое союза и наиболее благоприятные способы его задействования. Формирование инфраструктуры перемещения человеческого капитала в Евразийской зоне. Учет национальных особенностей трудовой этики в формировании единого пространства перемещения рабочей силы, включая вновь присоединяющиеся страны. </w:t>
      </w:r>
    </w:p>
    <w:p w:rsidR="00F21718" w:rsidRDefault="00C64172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Институциональное обеспечение рынка труда в Евразийской зоне и нивелирование имеющихся различий. Регулирование совместной социальной сферы стран Евразийского экономическое союза Промышленное «гражданство» Евразийского экономическое союза и способы его обеспечения. Перспективы рынка труда и перемещения рабочей силы в странах Евразийского экономическое союза.</w:t>
      </w:r>
    </w:p>
    <w:p w:rsidR="00F21718" w:rsidRDefault="00C64172">
      <w:pPr>
        <w:pStyle w:val="a9"/>
        <w:spacing w:before="120" w:after="120"/>
        <w:ind w:firstLine="709"/>
        <w:jc w:val="both"/>
        <w:outlineLvl w:val="1"/>
        <w:rPr>
          <w:b w:val="0"/>
          <w:szCs w:val="28"/>
        </w:rPr>
      </w:pPr>
      <w:bookmarkStart w:id="25" w:name="_Toc129591982"/>
      <w:r>
        <w:rPr>
          <w:szCs w:val="28"/>
        </w:rPr>
        <w:t>5.2. Учебно-тематический план</w:t>
      </w:r>
      <w:bookmarkEnd w:id="25"/>
    </w:p>
    <w:p w:rsidR="00F21718" w:rsidRDefault="00F21718">
      <w:pPr>
        <w:keepNext/>
        <w:ind w:left="567"/>
        <w:jc w:val="center"/>
        <w:rPr>
          <w:b/>
          <w:bCs/>
          <w:sz w:val="28"/>
          <w:szCs w:val="28"/>
        </w:rPr>
      </w:pP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422"/>
        <w:gridCol w:w="2964"/>
        <w:gridCol w:w="990"/>
        <w:gridCol w:w="989"/>
        <w:gridCol w:w="987"/>
        <w:gridCol w:w="1272"/>
        <w:gridCol w:w="1110"/>
        <w:gridCol w:w="1359"/>
      </w:tblGrid>
      <w:tr w:rsidR="00F21718"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F21718" w:rsidRDefault="00C6417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18" w:rsidRDefault="00C64172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F21718"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F2171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F2171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F2171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21718"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F2171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F2171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F2171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F2171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F2171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21718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Теоретические и правовые основы экономики и управления отраслями социальной сферы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дискуссия,</w:t>
            </w:r>
          </w:p>
          <w:p w:rsidR="00F21718" w:rsidRDefault="00F21718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F21718">
        <w:trPr>
          <w:trHeight w:val="127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ind w:left="-697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18" w:rsidRDefault="00C6417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Экономика и управление здравоохранением в Российской Федерации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ситуации на основе кейс-метода</w:t>
            </w:r>
          </w:p>
        </w:tc>
      </w:tr>
      <w:tr w:rsidR="00F21718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ind w:left="-67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18" w:rsidRDefault="00C6417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Экономика и управление образованием в Российской Федерации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 w:rsidP="00C6417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Деловая игра /практико-ориентированные задания, командная работа</w:t>
            </w:r>
          </w:p>
        </w:tc>
      </w:tr>
      <w:tr w:rsidR="00F21718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ind w:left="-68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18" w:rsidRDefault="00C6417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Экономика и управление культурой в Российской Федерации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дискуссия, </w:t>
            </w:r>
          </w:p>
          <w:p w:rsidR="00F21718" w:rsidRDefault="00C64172">
            <w:pPr>
              <w:tabs>
                <w:tab w:val="righ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ситуацион-ные</w:t>
            </w:r>
            <w:proofErr w:type="spellEnd"/>
            <w:r>
              <w:rPr>
                <w:sz w:val="24"/>
                <w:szCs w:val="24"/>
              </w:rPr>
              <w:t xml:space="preserve"> задачи  </w:t>
            </w:r>
          </w:p>
        </w:tc>
      </w:tr>
      <w:tr w:rsidR="00F21718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ind w:left="-67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18" w:rsidRDefault="00C6417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Экономика и управление наукой и исследованиями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дискуссия, </w:t>
            </w:r>
          </w:p>
          <w:p w:rsidR="00F21718" w:rsidRDefault="00C64172">
            <w:pPr>
              <w:tabs>
                <w:tab w:val="righ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ситуацион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ные</w:t>
            </w:r>
            <w:proofErr w:type="spellEnd"/>
            <w:r>
              <w:rPr>
                <w:sz w:val="24"/>
                <w:szCs w:val="24"/>
              </w:rPr>
              <w:t xml:space="preserve"> задачи  </w:t>
            </w:r>
          </w:p>
        </w:tc>
      </w:tr>
      <w:tr w:rsidR="00F21718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ind w:left="-67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18" w:rsidRDefault="00C6417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Управление </w:t>
            </w:r>
            <w:r>
              <w:rPr>
                <w:sz w:val="24"/>
                <w:szCs w:val="24"/>
              </w:rPr>
              <w:lastRenderedPageBreak/>
              <w:t xml:space="preserve">социальной защитой населения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12/12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</w:t>
            </w:r>
            <w:r>
              <w:rPr>
                <w:sz w:val="24"/>
                <w:szCs w:val="24"/>
              </w:rPr>
              <w:lastRenderedPageBreak/>
              <w:t>ситуации на основе кейс-метода</w:t>
            </w:r>
          </w:p>
        </w:tc>
      </w:tr>
      <w:tr w:rsidR="00F21718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ind w:left="-67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18" w:rsidRDefault="00C6417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7. Рынок труда и его государственное регулирование, новые проблемы занятости и противодействие безработице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6/10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Деловая игра </w:t>
            </w:r>
          </w:p>
        </w:tc>
      </w:tr>
      <w:tr w:rsidR="00F21718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ind w:left="-67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18" w:rsidRDefault="00C6417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8. Роль государств Евразийского экономическое союза в создании условий для свободного перемещения рабочей силы в условиях глобального финансово-экономического кризиса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6/10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rPr>
                <w:sz w:val="24"/>
                <w:szCs w:val="24"/>
              </w:rPr>
            </w:pPr>
            <w:bookmarkStart w:id="26" w:name="_Hlk119934258"/>
            <w:r>
              <w:rPr>
                <w:sz w:val="24"/>
                <w:szCs w:val="24"/>
              </w:rPr>
              <w:t>Анализ ситуации на основе кейс-метода</w:t>
            </w:r>
            <w:bookmarkEnd w:id="26"/>
          </w:p>
        </w:tc>
      </w:tr>
      <w:tr w:rsidR="00F21718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F2171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50/34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34/18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58/74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F21718"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F2171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C641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46/31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1A756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32/47</w:t>
            </w: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1A756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68/53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718" w:rsidRDefault="00C6417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54/69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718" w:rsidRDefault="00F2171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F21718" w:rsidRDefault="00F21718">
      <w:pPr>
        <w:keepNext/>
        <w:ind w:left="567"/>
        <w:jc w:val="center"/>
        <w:rPr>
          <w:b/>
          <w:bCs/>
          <w:sz w:val="28"/>
          <w:szCs w:val="28"/>
        </w:rPr>
      </w:pPr>
    </w:p>
    <w:p w:rsidR="00F21718" w:rsidRDefault="00F21718">
      <w:pPr>
        <w:keepNext/>
        <w:ind w:firstLine="709"/>
        <w:jc w:val="both"/>
        <w:rPr>
          <w:sz w:val="28"/>
          <w:szCs w:val="28"/>
        </w:rPr>
      </w:pPr>
    </w:p>
    <w:p w:rsidR="00F21718" w:rsidRDefault="00C64172">
      <w:pPr>
        <w:pStyle w:val="a9"/>
        <w:spacing w:before="120" w:after="120"/>
        <w:ind w:firstLine="709"/>
        <w:jc w:val="both"/>
        <w:outlineLvl w:val="1"/>
        <w:rPr>
          <w:szCs w:val="28"/>
        </w:rPr>
      </w:pPr>
      <w:bookmarkStart w:id="27" w:name="_Toc129591983"/>
      <w:r>
        <w:rPr>
          <w:szCs w:val="28"/>
        </w:rPr>
        <w:t>5.3. Содержание семинаров, практических занятий</w:t>
      </w:r>
      <w:bookmarkEnd w:id="27"/>
      <w:r>
        <w:rPr>
          <w:szCs w:val="28"/>
        </w:rPr>
        <w:t xml:space="preserve"> </w:t>
      </w:r>
    </w:p>
    <w:tbl>
      <w:tblPr>
        <w:tblStyle w:val="aff1"/>
        <w:tblW w:w="10195" w:type="dxa"/>
        <w:tblLayout w:type="fixed"/>
        <w:tblLook w:val="04A0" w:firstRow="1" w:lastRow="0" w:firstColumn="1" w:lastColumn="0" w:noHBand="0" w:noVBand="1"/>
      </w:tblPr>
      <w:tblGrid>
        <w:gridCol w:w="2388"/>
        <w:gridCol w:w="5461"/>
        <w:gridCol w:w="2346"/>
      </w:tblGrid>
      <w:tr w:rsidR="00F21718">
        <w:tc>
          <w:tcPr>
            <w:tcW w:w="2388" w:type="dxa"/>
          </w:tcPr>
          <w:p w:rsidR="00F21718" w:rsidRDefault="00C641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61" w:type="dxa"/>
          </w:tcPr>
          <w:p w:rsidR="00F21718" w:rsidRDefault="00C641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 </w:t>
            </w:r>
          </w:p>
        </w:tc>
        <w:tc>
          <w:tcPr>
            <w:tcW w:w="2346" w:type="dxa"/>
          </w:tcPr>
          <w:p w:rsidR="00F21718" w:rsidRDefault="00C641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21718">
        <w:tc>
          <w:tcPr>
            <w:tcW w:w="2388" w:type="dxa"/>
            <w:shd w:val="clear" w:color="auto" w:fill="auto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Теоретические и правовые основы экономики и управления отраслями социальной сферы </w:t>
            </w:r>
          </w:p>
        </w:tc>
        <w:tc>
          <w:tcPr>
            <w:tcW w:w="5461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понятия «экономики и управления отраслями социальной сферы» в экономической науке.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Виды, состав и структура отраслей социальной сферы. Комплекс отраслей социальной сферы как форма третичного сектора экономики. Отличия от первичной и вторичной сфер экономики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экономики и управления отраслями социальной сферы Направления развития ресурсного потенциала государства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концепции устойчивой экономики и ее трансформации в современных условиях. «Зеленая экономика»: в чем состоят преимущества и ограничения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основные принципы заложены в концепцию устойчивой экономики?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Раздел 8: НПА,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1-2, доп. 3-7, Раздел 9.</w:t>
            </w:r>
          </w:p>
        </w:tc>
        <w:tc>
          <w:tcPr>
            <w:tcW w:w="2346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Выступление студентов по изученным вопросам. Доклады с использованием средств мультимедиа.  Разбор ситуации, предложенной преподавателем.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мини-группах  </w:t>
            </w:r>
          </w:p>
        </w:tc>
      </w:tr>
      <w:tr w:rsidR="00F21718">
        <w:tc>
          <w:tcPr>
            <w:tcW w:w="2388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Экономика и управление </w:t>
            </w:r>
            <w:r>
              <w:rPr>
                <w:sz w:val="24"/>
                <w:szCs w:val="24"/>
              </w:rPr>
              <w:lastRenderedPageBreak/>
              <w:t xml:space="preserve">здравоохранением в Российской Федерации  </w:t>
            </w:r>
          </w:p>
        </w:tc>
        <w:tc>
          <w:tcPr>
            <w:tcW w:w="5461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Особенности отраслей здравоохранения и их, доп.  отличия от других отраслей социального </w:t>
            </w:r>
            <w:r>
              <w:rPr>
                <w:sz w:val="24"/>
                <w:szCs w:val="24"/>
              </w:rPr>
              <w:lastRenderedPageBreak/>
              <w:t>комплекса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используются особенности отраслей здравоохранения в управленческой практике?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тенденции наблюдаются в динамике их развития? Чем обусловлены эти тенденции?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потенциал комплекса отраслей здравоохранения?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чем принципиальные отличия отраслей здравоохранения от отраслей рекреации: ведь и то и другое используется для сохранения и восстановления здоровья человека?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Какими индикаторами измеряется результативность отраслей здравоохранения?</w:t>
            </w:r>
            <w:r>
              <w:t xml:space="preserve"> </w:t>
            </w:r>
            <w:r>
              <w:rPr>
                <w:sz w:val="24"/>
                <w:szCs w:val="24"/>
              </w:rPr>
              <w:t>Какими индикаторами измеряется результативность управления отраслями здравоохранения?</w:t>
            </w:r>
            <w:r>
              <w:t xml:space="preserve"> </w:t>
            </w:r>
            <w:r>
              <w:rPr>
                <w:sz w:val="24"/>
                <w:szCs w:val="24"/>
              </w:rPr>
              <w:t>Какими индикаторами измеряется эффективность отраслей здравоохранения?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Раздел 8: НПА,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1-2, доп. 3-7, Раздел 9.</w:t>
            </w:r>
          </w:p>
        </w:tc>
        <w:tc>
          <w:tcPr>
            <w:tcW w:w="2346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Дискуссия студентов по </w:t>
            </w:r>
            <w:r>
              <w:rPr>
                <w:sz w:val="24"/>
                <w:szCs w:val="24"/>
              </w:rPr>
              <w:lastRenderedPageBreak/>
              <w:t>изученным вопросам.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Разбор ситуации, предложенной преподавателем. 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мини-группах  </w:t>
            </w:r>
          </w:p>
        </w:tc>
      </w:tr>
      <w:tr w:rsidR="00F21718">
        <w:tc>
          <w:tcPr>
            <w:tcW w:w="2388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3. Экономика и управление образованием в Российской Федерации</w:t>
            </w:r>
          </w:p>
        </w:tc>
        <w:tc>
          <w:tcPr>
            <w:tcW w:w="5461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научной деятельности и ее экономической оценки.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  экономической оценки научной деятельности в системе государственного управления народнохозяйственным потенциалом Российской Федерации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Виды, структура и экономическая оценка научной деятельности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Раздел 8: НПА,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1-2, доп. 3-7, Раздел 9.</w:t>
            </w:r>
          </w:p>
        </w:tc>
        <w:tc>
          <w:tcPr>
            <w:tcW w:w="2346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на самостоятельное мышление</w:t>
            </w:r>
          </w:p>
        </w:tc>
      </w:tr>
      <w:tr w:rsidR="00F21718">
        <w:tc>
          <w:tcPr>
            <w:tcW w:w="2388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Экономика и управление культурой в Российской Федерации </w:t>
            </w:r>
          </w:p>
        </w:tc>
        <w:tc>
          <w:tcPr>
            <w:tcW w:w="5461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и содержание государственной политики в области управления культурным потенциалом страны. Объекты и субъекты </w:t>
            </w:r>
            <w:proofErr w:type="spellStart"/>
            <w:r>
              <w:rPr>
                <w:sz w:val="24"/>
                <w:szCs w:val="24"/>
              </w:rPr>
              <w:t>госполитики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 и задачи государственной политики в области управления отраслями культуры.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нормативно-правовые документы определяют стратегические направления государственной политики в области управления культурным комплексом России?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Назовите приоритеты государственной политики РФ в управлении культурным комплексом.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экономические и административные методы и механизмы реализации государственной политики в управлении культурой следует выделить? В чем их различие?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Каковы задачи государственной политики в управлении культурой на федеральном и региональном уровнях?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Отношения собственности и объекты культуры национального достояния.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Эффективность государственной политики в управлении культурой. Каковы показатели ее </w:t>
            </w:r>
            <w:r>
              <w:rPr>
                <w:sz w:val="24"/>
                <w:szCs w:val="24"/>
              </w:rPr>
              <w:lastRenderedPageBreak/>
              <w:t>эффективности?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Раздел 8: НПА,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1-2, доп. 3-7, Раздел 9.</w:t>
            </w:r>
          </w:p>
        </w:tc>
        <w:tc>
          <w:tcPr>
            <w:tcW w:w="2346" w:type="dxa"/>
          </w:tcPr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Разбор ситуации, предложенной преподавателем.  </w:t>
            </w:r>
          </w:p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Решение тестов.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Семинар-дискуссия.  </w:t>
            </w:r>
          </w:p>
        </w:tc>
      </w:tr>
      <w:tr w:rsidR="00F21718">
        <w:trPr>
          <w:trHeight w:val="4537"/>
        </w:trPr>
        <w:tc>
          <w:tcPr>
            <w:tcW w:w="2388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Экономика и управление наукой и исследованиями</w:t>
            </w:r>
          </w:p>
        </w:tc>
        <w:tc>
          <w:tcPr>
            <w:tcW w:w="5461" w:type="dxa"/>
          </w:tcPr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чем отличия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научного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потенциала от технико-технологического потенциала государства?</w:t>
            </w:r>
          </w:p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Состав и содержание отраслей научной деятельности государства на разных уровнях государственного управления. </w:t>
            </w:r>
          </w:p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Что такое технологические уклады и что они характеризуют?</w:t>
            </w:r>
          </w:p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Какие задачи стоят перед страной на данном переживаемом уровне развития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 xml:space="preserve">научной деятельности? </w:t>
            </w:r>
          </w:p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Формы и механизмы смены технологический укладов и какую роль здесь оказывает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 xml:space="preserve">научная деятельность. </w:t>
            </w:r>
          </w:p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Контрольно-надзорные функции государства в управлении научной деятельностью.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Раздел 8: НПА,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1-2, доп. 3-7, Раздел 9.</w:t>
            </w:r>
          </w:p>
        </w:tc>
        <w:tc>
          <w:tcPr>
            <w:tcW w:w="2346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Разбор ситуации, предложенной преподавателем. 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 с использованием средств мультимедиа</w:t>
            </w:r>
          </w:p>
        </w:tc>
      </w:tr>
      <w:tr w:rsidR="00F21718">
        <w:trPr>
          <w:trHeight w:val="1269"/>
        </w:trPr>
        <w:tc>
          <w:tcPr>
            <w:tcW w:w="2388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Управление социальной защитой населения </w:t>
            </w:r>
          </w:p>
        </w:tc>
        <w:tc>
          <w:tcPr>
            <w:tcW w:w="5461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Понятия социальная защита населения, социальная поддержка и социальная помощь.  Формы оказания социальной защиты населения.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и задачи государственной программы РФ «Социальная поддержка граждан». Адресный- подход при предоставлении социальной поддержки. Модернизация системы социального обслуживания и повышение эффективности государственной поддержки социально ориентированных некоммерческих организаций. Обеспечение государственной поддержки материнства, детства и семьи. Поддержка лиц старшего возраста.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государственно-частного партнерства в различных отраслях социальной сферы - социальном обслуживании, здравоохранении, образовании, физической культуре и массовом спорте и др.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социального предпринимательства и социально-ориентированных НКО: отличия и общие черты. Особенности их функционирования в сфере социальной защиты населения. </w:t>
            </w:r>
            <w:proofErr w:type="spellStart"/>
            <w:r>
              <w:rPr>
                <w:sz w:val="24"/>
                <w:szCs w:val="24"/>
              </w:rPr>
              <w:t>Волонтерство</w:t>
            </w:r>
            <w:proofErr w:type="spellEnd"/>
            <w:r>
              <w:rPr>
                <w:sz w:val="24"/>
                <w:szCs w:val="24"/>
              </w:rPr>
              <w:t xml:space="preserve">. 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Раздел 8: НПА,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1-2, доп. 3-7, Раздел 9.</w:t>
            </w:r>
          </w:p>
        </w:tc>
        <w:tc>
          <w:tcPr>
            <w:tcW w:w="2346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Доклады с использованием средств мультимедиа Разбор ситуации, предложенной преподавателем. Работа с мини-группах. </w:t>
            </w:r>
          </w:p>
        </w:tc>
      </w:tr>
      <w:tr w:rsidR="00F21718">
        <w:trPr>
          <w:trHeight w:val="1269"/>
        </w:trPr>
        <w:tc>
          <w:tcPr>
            <w:tcW w:w="2388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7. Рынок труда и его государственное регулирование, новые проблемы занятости и противодействие </w:t>
            </w:r>
            <w:r>
              <w:rPr>
                <w:sz w:val="24"/>
                <w:szCs w:val="24"/>
              </w:rPr>
              <w:lastRenderedPageBreak/>
              <w:t xml:space="preserve">безработице  </w:t>
            </w:r>
          </w:p>
        </w:tc>
        <w:tc>
          <w:tcPr>
            <w:tcW w:w="5461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Сущность занятости и суть безработицы. Формы и виды занятости. Причины и виды безработицы. Содержание государственной политики занятости и содержание государственной политики минимизации безработицы: в чем схожесть и различия? Формы государственного регулирования рынка труда.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Современные формы безработицы, вызванные глобальным финансово-экономическим кризисом. </w:t>
            </w:r>
            <w:bookmarkStart w:id="28" w:name="_Hlk128698174"/>
            <w:proofErr w:type="spellStart"/>
            <w:r>
              <w:rPr>
                <w:sz w:val="24"/>
                <w:szCs w:val="24"/>
              </w:rPr>
              <w:t>Прекариат</w:t>
            </w:r>
            <w:bookmarkEnd w:id="28"/>
            <w:proofErr w:type="spellEnd"/>
            <w:r>
              <w:rPr>
                <w:sz w:val="24"/>
                <w:szCs w:val="24"/>
              </w:rPr>
              <w:t>: чем отличается от прежних форм состояния рынка труда. В чём кризис промышленного «гражданства» в западноевропейских странах глобального финансово-экономического кризиса.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Раздел 8: НПА,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1-2, доп. 3-7, Раздел 9.</w:t>
            </w:r>
          </w:p>
        </w:tc>
        <w:tc>
          <w:tcPr>
            <w:tcW w:w="2346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Разбор ситуации, предложенной преподавателем.  </w:t>
            </w:r>
          </w:p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 с использованием средств мультимедиа</w:t>
            </w:r>
          </w:p>
        </w:tc>
      </w:tr>
      <w:tr w:rsidR="00F21718">
        <w:trPr>
          <w:trHeight w:val="1269"/>
        </w:trPr>
        <w:tc>
          <w:tcPr>
            <w:tcW w:w="2388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8. Роль государств Евразийского экономическое союза в создании условий для свободного перемещения рабочей силы в условиях глобального финансово-экономического кризиса </w:t>
            </w:r>
          </w:p>
        </w:tc>
        <w:tc>
          <w:tcPr>
            <w:tcW w:w="5461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Формы и принципы упрочения Евразийского экономическое союза. Трудовой потенциал Евразийского экономическое союза и направления повышения его развития. Пути формирования инфраструктуры перемещения человеческого капитала в Евразийской зоне. Учет национальных особенностей трудовой этики в формировании единого пространства перемещения рабочей силы, включая вновь присоединяющиеся страны.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Институциональное обеспечение рынка труда в Евразийской зоне и нивелирование имеющихся различий. Регулирование совместной социальной сферы стран Евразийского экономическое союза Промышленное «гражданство» Евразийского экономическое союза и угрозы его существования. Перспективы перемещения рабочей силы в странах Евразийского экономическое союза после преодоления глобального финансово-экономического кризиса.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Раздел 8: НПА,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1-2, доп. 3-7, Раздел 9.</w:t>
            </w:r>
          </w:p>
        </w:tc>
        <w:tc>
          <w:tcPr>
            <w:tcW w:w="2346" w:type="dxa"/>
          </w:tcPr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Доклады с использованием средств мультимедиа Разбор ситуации, предложенной преподавателем. Работа с мини-группах. </w:t>
            </w:r>
          </w:p>
        </w:tc>
      </w:tr>
    </w:tbl>
    <w:p w:rsidR="00F21718" w:rsidRDefault="00F21718">
      <w:pPr>
        <w:keepNext/>
        <w:ind w:firstLine="709"/>
        <w:jc w:val="both"/>
        <w:rPr>
          <w:sz w:val="28"/>
          <w:szCs w:val="28"/>
        </w:rPr>
      </w:pPr>
    </w:p>
    <w:p w:rsidR="00F21718" w:rsidRDefault="00C6417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9" w:name="_Toc12959198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9"/>
    </w:p>
    <w:p w:rsidR="00F21718" w:rsidRDefault="00C64172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29591985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0"/>
    </w:p>
    <w:p w:rsidR="00F21718" w:rsidRDefault="00F21718">
      <w:pPr>
        <w:jc w:val="right"/>
        <w:rPr>
          <w:sz w:val="28"/>
          <w:szCs w:val="28"/>
        </w:rPr>
      </w:pPr>
    </w:p>
    <w:tbl>
      <w:tblPr>
        <w:tblStyle w:val="aff1"/>
        <w:tblW w:w="10195" w:type="dxa"/>
        <w:tblLayout w:type="fixed"/>
        <w:tblLook w:val="04A0" w:firstRow="1" w:lastRow="0" w:firstColumn="1" w:lastColumn="0" w:noHBand="0" w:noVBand="1"/>
      </w:tblPr>
      <w:tblGrid>
        <w:gridCol w:w="2388"/>
        <w:gridCol w:w="5585"/>
        <w:gridCol w:w="2222"/>
      </w:tblGrid>
      <w:tr w:rsidR="00F21718">
        <w:tc>
          <w:tcPr>
            <w:tcW w:w="2388" w:type="dxa"/>
            <w:shd w:val="clear" w:color="auto" w:fill="auto"/>
          </w:tcPr>
          <w:p w:rsidR="00F21718" w:rsidRDefault="00C6417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85" w:type="dxa"/>
            <w:shd w:val="clear" w:color="auto" w:fill="auto"/>
          </w:tcPr>
          <w:p w:rsidR="00F21718" w:rsidRDefault="00C6417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222" w:type="dxa"/>
          </w:tcPr>
          <w:p w:rsidR="00F21718" w:rsidRDefault="00C6417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21718">
        <w:tc>
          <w:tcPr>
            <w:tcW w:w="2388" w:type="dxa"/>
            <w:shd w:val="clear" w:color="auto" w:fill="auto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Теоретические и правовые основы экономики и управления отраслями социальной сферы </w:t>
            </w:r>
          </w:p>
        </w:tc>
        <w:tc>
          <w:tcPr>
            <w:tcW w:w="5585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лежит в основе выделения отраслей социальной сферы государства? В чем их отличие от отраслей первичной и вторичной сфер национальной экономики?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Виды, состав и структура отраслей социальной сферы. Особенности экономики</w:t>
            </w:r>
            <w:r>
              <w:t xml:space="preserve"> </w:t>
            </w:r>
            <w:r>
              <w:rPr>
                <w:sz w:val="24"/>
                <w:szCs w:val="24"/>
              </w:rPr>
              <w:t>отраслей социальной сферы. Что формирует добавленную стоимость</w:t>
            </w:r>
            <w:r>
              <w:t xml:space="preserve"> </w:t>
            </w:r>
            <w:r>
              <w:rPr>
                <w:sz w:val="24"/>
                <w:szCs w:val="24"/>
              </w:rPr>
              <w:t>отраслей социальной сферы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развития потенциала отраслей социальной сферы государства и факторы, этому препятствующие.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Какие основные принципы заложены в систему управления</w:t>
            </w:r>
            <w:r>
              <w:t xml:space="preserve"> </w:t>
            </w:r>
            <w:r>
              <w:rPr>
                <w:sz w:val="24"/>
                <w:szCs w:val="24"/>
              </w:rPr>
              <w:t>отраслями социальной сферы?</w:t>
            </w:r>
          </w:p>
        </w:tc>
        <w:tc>
          <w:tcPr>
            <w:tcW w:w="2222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с учебно-методической и справочной литературой для подготовки к семинарским занятиям  </w:t>
            </w:r>
          </w:p>
        </w:tc>
      </w:tr>
      <w:tr w:rsidR="00F21718">
        <w:tc>
          <w:tcPr>
            <w:tcW w:w="2388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Экономика и управление здравоохранением в Российской Федерации  </w:t>
            </w:r>
          </w:p>
        </w:tc>
        <w:tc>
          <w:tcPr>
            <w:tcW w:w="5585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основные классификации отраслей социальной сферы вы знаете?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критерии закладываются в основу этих классификаций?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тенденции наблюдаются в динамике развития отраслей социальной сферы? Чем обусловлены эти тенденции?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экономический метод в</w:t>
            </w:r>
            <w:r>
              <w:t xml:space="preserve"> </w:t>
            </w:r>
            <w:r>
              <w:rPr>
                <w:sz w:val="24"/>
                <w:szCs w:val="24"/>
              </w:rPr>
              <w:t>отраслях социальной сферы и как он используется в управленческой практике?</w:t>
            </w:r>
          </w:p>
        </w:tc>
        <w:tc>
          <w:tcPr>
            <w:tcW w:w="2222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электронно-библиотечной системой</w:t>
            </w:r>
          </w:p>
        </w:tc>
      </w:tr>
      <w:tr w:rsidR="00F21718">
        <w:tc>
          <w:tcPr>
            <w:tcW w:w="2388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Экономика и управление образованием в Российской Федерации</w:t>
            </w:r>
          </w:p>
        </w:tc>
        <w:tc>
          <w:tcPr>
            <w:tcW w:w="5585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и структура отраслей научной деятельности страны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Экономическая оценка деятельности в отраслях научной сферы и в чем ее особенность? Эффективность и результативность</w:t>
            </w:r>
            <w:r>
              <w:t xml:space="preserve"> </w:t>
            </w:r>
            <w:r>
              <w:rPr>
                <w:sz w:val="24"/>
                <w:szCs w:val="24"/>
              </w:rPr>
              <w:t>деятельности в отраслях научной сферы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  экономической оценки научной деятельности в системе государственного управления научно-техническим потенциалом Российской Федерации</w:t>
            </w:r>
          </w:p>
        </w:tc>
        <w:tc>
          <w:tcPr>
            <w:tcW w:w="2222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информационно-образовательным порталом Финуниверситета</w:t>
            </w:r>
          </w:p>
        </w:tc>
      </w:tr>
      <w:tr w:rsidR="00F21718">
        <w:trPr>
          <w:trHeight w:val="5672"/>
        </w:trPr>
        <w:tc>
          <w:tcPr>
            <w:tcW w:w="2388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Экономика и управление культурой в Российской Федерации </w:t>
            </w:r>
          </w:p>
        </w:tc>
        <w:tc>
          <w:tcPr>
            <w:tcW w:w="5585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Объекты и субъекты </w:t>
            </w:r>
            <w:proofErr w:type="spellStart"/>
            <w:r>
              <w:rPr>
                <w:sz w:val="24"/>
                <w:szCs w:val="24"/>
              </w:rPr>
              <w:t>госполитики</w:t>
            </w:r>
            <w:proofErr w:type="spellEnd"/>
            <w:r>
              <w:t xml:space="preserve"> </w:t>
            </w:r>
            <w:r>
              <w:rPr>
                <w:sz w:val="24"/>
                <w:szCs w:val="24"/>
              </w:rPr>
              <w:t xml:space="preserve">в области управления культурным потенциалом страны.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Стратегия, цели и задачи государственной политики в области управления отраслями культуры страны.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Нормативно-правовые документы, определяющие стратегические направления государственной политики в области управления отраслями культуры России.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Назовите приоритеты государственной политики РФ в управлении отраслями культуры.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экономические и административные методы и механизмы реализации государственной политики в управлении отраслями культуры следует выделить? В чем их различие?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Каковы задачи государственной политики в управлении отраслями культуры на федеральном и региональном уровнях?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Отношения собственности на культурные объекты.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государственной политики в управлении отраслями культуры. Каковы показатели ее эффективности?</w:t>
            </w:r>
          </w:p>
        </w:tc>
        <w:tc>
          <w:tcPr>
            <w:tcW w:w="2222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дискуссии на семинарском занятии</w:t>
            </w:r>
          </w:p>
        </w:tc>
      </w:tr>
      <w:tr w:rsidR="00F21718">
        <w:tc>
          <w:tcPr>
            <w:tcW w:w="2388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Экономика и управление наукой и исследованиями</w:t>
            </w:r>
          </w:p>
        </w:tc>
        <w:tc>
          <w:tcPr>
            <w:tcW w:w="5585" w:type="dxa"/>
          </w:tcPr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Есть ли отличия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технико-технологического потенциала от научного потенциала государства?</w:t>
            </w:r>
          </w:p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Что дает понятие «технологические уклады» для управления в отраслях научной деятельности?</w:t>
            </w:r>
          </w:p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Какие задачи стоят перед страной на данном переживаемом уровне научно-технического прогресса (НТП)? </w:t>
            </w:r>
          </w:p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Каковы формы и механизмы управления наукой Вы </w:t>
            </w:r>
            <w:r>
              <w:rPr>
                <w:bCs/>
                <w:sz w:val="24"/>
                <w:szCs w:val="24"/>
              </w:rPr>
              <w:lastRenderedPageBreak/>
              <w:t xml:space="preserve">знаете? Назовите, на ваш взгляд, наиболее перспективные на данном этапе НТП отрасли научной деятельности. </w:t>
            </w:r>
          </w:p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Угрозы в отраслях научной деятельности, обусловленные современным этапом переживаемого глобального финансово-экономического кризиса.</w:t>
            </w:r>
          </w:p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 чем научные проблемы для перехода на новый технологический уклад? </w:t>
            </w:r>
          </w:p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Соотношение научно-технической революции и научно-технологического прогресса. </w:t>
            </w:r>
          </w:p>
          <w:p w:rsidR="00F21718" w:rsidRDefault="00C641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Контрольно-надзорные функции государства в управлении научно-технологическим потенциалом страны.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Состав и содержание научного комплекса государства. </w:t>
            </w:r>
          </w:p>
        </w:tc>
        <w:tc>
          <w:tcPr>
            <w:tcW w:w="2222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с учебно-методической и справочной литературой для подготовки к семинарским занятиям  </w:t>
            </w:r>
          </w:p>
        </w:tc>
      </w:tr>
      <w:tr w:rsidR="00F21718">
        <w:tc>
          <w:tcPr>
            <w:tcW w:w="2388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Управление социальной защитой населения </w:t>
            </w:r>
          </w:p>
        </w:tc>
        <w:tc>
          <w:tcPr>
            <w:tcW w:w="5585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Социальная защита, социальная поддержка, социальная помощь: общее и отличия. Правовые основы социальной защиты населения.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Минтруд России: организационная структура и полномочия в сфере социальной защиты населения.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 инструменты государственного управления. Формы государственной защиты населения. Основные стратегические документы, реализуемые в сфере соцзащиты. Источники финансирования социальной защиты. Эффективность и результативность управления социальной защитой населения.</w:t>
            </w:r>
          </w:p>
        </w:tc>
        <w:tc>
          <w:tcPr>
            <w:tcW w:w="2222" w:type="dxa"/>
          </w:tcPr>
          <w:p w:rsidR="00F21718" w:rsidRDefault="00C64172">
            <w:pPr>
              <w:rPr>
                <w:sz w:val="24"/>
                <w:szCs w:val="24"/>
              </w:rPr>
            </w:pPr>
            <w:bookmarkStart w:id="31" w:name="_Hlk120051295"/>
            <w:r>
              <w:rPr>
                <w:sz w:val="24"/>
                <w:szCs w:val="24"/>
              </w:rPr>
              <w:t xml:space="preserve">Работа с учебно-методической и справочной литературой для подготовки к семинарским занятиям  </w:t>
            </w:r>
            <w:bookmarkEnd w:id="31"/>
          </w:p>
        </w:tc>
      </w:tr>
      <w:tr w:rsidR="00F21718">
        <w:tc>
          <w:tcPr>
            <w:tcW w:w="2388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7. Рынок труда и его государственное регулирование, новые проблемы занятости и противодействие безработице  </w:t>
            </w:r>
          </w:p>
        </w:tc>
        <w:tc>
          <w:tcPr>
            <w:tcW w:w="5585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 ли особенности у государственного регулирования занятости на современном этапе?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Каковы приоритеты государственной политики в управлении трудовым потенциалом?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Каким образом можно охарактеризовать отличия количественной и качественной определенностей трудового потенциала России.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пути развития трудового потенциала.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Территориальное рассредоточение трудового потенциала государства. Как связана система расселения населения с рынком труда в регионах?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проблемы в сфере государственного регулирования занятости в России, новые проблемы, обусловленные миграционными потоками в результате глобального финансово-экономического кризиса.</w:t>
            </w:r>
          </w:p>
        </w:tc>
        <w:tc>
          <w:tcPr>
            <w:tcW w:w="2222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электронно-библиотечной системой</w:t>
            </w:r>
          </w:p>
        </w:tc>
      </w:tr>
      <w:tr w:rsidR="00F21718">
        <w:tc>
          <w:tcPr>
            <w:tcW w:w="2388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8. Роль государств Евразийского экономическое союза в создании условий для свободного перемещения </w:t>
            </w:r>
            <w:r>
              <w:rPr>
                <w:sz w:val="24"/>
                <w:szCs w:val="24"/>
              </w:rPr>
              <w:lastRenderedPageBreak/>
              <w:t xml:space="preserve">рабочей силы в условиях глобального финансово-экономического кризиса </w:t>
            </w:r>
          </w:p>
        </w:tc>
        <w:tc>
          <w:tcPr>
            <w:tcW w:w="5585" w:type="dxa"/>
          </w:tcPr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Состав Евразийского экономическое союза и основные принципы его создания, этапы формирования. Особенности правового обеспечения государственного управления инвестиционной привлекательностью государства и его регионов</w:t>
            </w:r>
            <w:r>
              <w:t xml:space="preserve"> в рамках </w:t>
            </w:r>
            <w:r>
              <w:rPr>
                <w:sz w:val="24"/>
                <w:szCs w:val="24"/>
              </w:rPr>
              <w:t xml:space="preserve">Евразийского экономическое союза.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Принципы деятельности Евразийского </w:t>
            </w:r>
            <w:r>
              <w:rPr>
                <w:sz w:val="24"/>
                <w:szCs w:val="24"/>
              </w:rPr>
              <w:lastRenderedPageBreak/>
              <w:t xml:space="preserve">экономическое союза.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Государственная регламентация государственного управления в пределах Евразийского экономическое союза.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Формы и механизмы государственного управления инвестиционной привлекательностью государства и его регионов в рамках ЕАС.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нормативно-правовые акты используются для государственного управления инвестиционной привлекательностью государства в ЕАС?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Экономические методы регулирования государственного управления инвестиционной привлекательностью государства в ЕАС.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каких полномочий в сфере государственного управления инвестиционной привлекательностью государства в ЕАС могут существенно активизировать деловую активность в этом направлении? </w:t>
            </w:r>
          </w:p>
          <w:p w:rsidR="00F21718" w:rsidRDefault="00C64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органы и как осуществляют государственное управление инвестиционной привлекательностью государства в ЕАС?  </w:t>
            </w:r>
          </w:p>
        </w:tc>
        <w:tc>
          <w:tcPr>
            <w:tcW w:w="2222" w:type="dxa"/>
          </w:tcPr>
          <w:p w:rsidR="00F21718" w:rsidRDefault="00C64172">
            <w:pPr>
              <w:rPr>
                <w:sz w:val="24"/>
                <w:szCs w:val="24"/>
              </w:rPr>
            </w:pPr>
            <w:bookmarkStart w:id="32" w:name="_Hlk120923252"/>
            <w:r>
              <w:rPr>
                <w:sz w:val="24"/>
                <w:szCs w:val="24"/>
              </w:rPr>
              <w:lastRenderedPageBreak/>
              <w:t>Работа с информационно-образовательным порталом Финуниверситета</w:t>
            </w:r>
            <w:bookmarkEnd w:id="32"/>
          </w:p>
        </w:tc>
      </w:tr>
    </w:tbl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F21718" w:rsidRDefault="00C64172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129591986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33"/>
    </w:p>
    <w:p w:rsidR="00F21718" w:rsidRDefault="00C64172">
      <w:pPr>
        <w:pStyle w:val="aff"/>
        <w:shd w:val="clear" w:color="auto" w:fill="FFFFFF"/>
        <w:spacing w:before="280" w:after="280"/>
        <w:ind w:firstLine="709"/>
        <w:jc w:val="both"/>
        <w:rPr>
          <w:b/>
          <w:bCs/>
        </w:rPr>
      </w:pPr>
      <w:r>
        <w:rPr>
          <w:b/>
          <w:bCs/>
          <w:sz w:val="28"/>
          <w:szCs w:val="28"/>
        </w:rPr>
        <w:t>Примерный перечень тем контрольной работы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Социальная политика государства: приоритетные мероприятия, реализуемые государством.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Инвестиции в социальную сферу: источники, структура, инструменты привлечения внебюджетных источников финансирования. 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Приоритеты государственной политики в управлении рынком труда в России: проектный подход.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поддержка предпринимательства в здравоохранении. 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Проектный подход в решении основных проблем развития экономического потенциала отраслей социальной сферы в России.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Международные социальные проекты в рамках кооперации стран Евразийского Союза.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Проекты </w:t>
      </w:r>
      <w:bookmarkStart w:id="34" w:name="_Hlk125372312"/>
      <w:r>
        <w:rPr>
          <w:sz w:val="28"/>
          <w:szCs w:val="28"/>
        </w:rPr>
        <w:t>государственно-частного партнерства</w:t>
      </w:r>
      <w:bookmarkEnd w:id="34"/>
      <w:r>
        <w:rPr>
          <w:sz w:val="28"/>
          <w:szCs w:val="28"/>
        </w:rPr>
        <w:t xml:space="preserve"> в социальной сфере: настоящее и будущее.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поддержка малого и среднего бизнеса в здравоохранении.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поддержка малого и среднего бизнеса в образовании.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Проектный подход в развитии культурно-досуговой деятельности (на примере субъекта РФ) 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bookmarkStart w:id="35" w:name="_Hlk128998672"/>
      <w:r>
        <w:rPr>
          <w:sz w:val="28"/>
          <w:szCs w:val="28"/>
        </w:rPr>
        <w:t xml:space="preserve">Анализ и оценка реализации </w:t>
      </w:r>
      <w:bookmarkEnd w:id="35"/>
      <w:r>
        <w:rPr>
          <w:sz w:val="28"/>
          <w:szCs w:val="28"/>
        </w:rPr>
        <w:t>национального проекта «Здравоохранение».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проектных мероприятий по совершенствованию реализации федерального проекта «Борьба с онкологическими заболеваниями».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bookmarkStart w:id="36" w:name="_Hlk128998849"/>
      <w:r>
        <w:rPr>
          <w:sz w:val="28"/>
          <w:szCs w:val="28"/>
        </w:rPr>
        <w:lastRenderedPageBreak/>
        <w:t>Разработка проектных мероприятий по совершенствованию реализации федерального проекта</w:t>
      </w:r>
      <w:bookmarkEnd w:id="36"/>
      <w:r>
        <w:rPr>
          <w:sz w:val="28"/>
          <w:szCs w:val="28"/>
        </w:rPr>
        <w:t xml:space="preserve"> «Борьба с сердечно-сосудистыми заболеваниями». 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bookmarkStart w:id="37" w:name="_Hlk128998918"/>
      <w:r>
        <w:rPr>
          <w:sz w:val="28"/>
          <w:szCs w:val="28"/>
        </w:rPr>
        <w:t xml:space="preserve">Разработка проектных мероприятий </w:t>
      </w:r>
      <w:bookmarkEnd w:id="37"/>
      <w:r>
        <w:rPr>
          <w:sz w:val="28"/>
          <w:szCs w:val="28"/>
        </w:rPr>
        <w:t>по совершенствованию реализации федерального проекта «Развитие экспорта медицинских услуг».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проектных мероприятий по развитию научно-технического потенциала отраслей 6-го технологического уклада.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Направления трансформации деятельности государственного управления отраслями социальной сферы в условиях ограниченности ресурсов и международного </w:t>
      </w:r>
      <w:proofErr w:type="spellStart"/>
      <w:r>
        <w:rPr>
          <w:sz w:val="28"/>
          <w:szCs w:val="28"/>
        </w:rPr>
        <w:t>санкционного</w:t>
      </w:r>
      <w:proofErr w:type="spellEnd"/>
      <w:r>
        <w:rPr>
          <w:sz w:val="28"/>
          <w:szCs w:val="28"/>
        </w:rPr>
        <w:t xml:space="preserve"> давления.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и оценка уровня интеграции федерального проекта и государственной программы «Содействие занятости». 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проектных мероприятий по социальной защите населения (на примере субъекта РФ)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проектных мероприятий по социальной защите безработных (на примере субъекта РФ)</w:t>
      </w:r>
    </w:p>
    <w:p w:rsidR="00F21718" w:rsidRDefault="00C64172">
      <w:pPr>
        <w:pStyle w:val="aff"/>
        <w:numPr>
          <w:ilvl w:val="0"/>
          <w:numId w:val="1"/>
        </w:numPr>
        <w:shd w:val="clear" w:color="auto" w:fill="FFFFFF"/>
        <w:spacing w:before="280"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регулирование предоставления государственных и муниципальных услуг в отраслях социальной сферы </w:t>
      </w:r>
      <w:proofErr w:type="gramStart"/>
      <w:r>
        <w:rPr>
          <w:sz w:val="28"/>
          <w:szCs w:val="28"/>
        </w:rPr>
        <w:t>( отрасль</w:t>
      </w:r>
      <w:proofErr w:type="gramEnd"/>
      <w:r>
        <w:rPr>
          <w:sz w:val="28"/>
          <w:szCs w:val="28"/>
        </w:rPr>
        <w:t xml:space="preserve"> по выбору студента).</w:t>
      </w:r>
    </w:p>
    <w:p w:rsidR="00C64172" w:rsidRDefault="00C64172" w:rsidP="00C64172">
      <w:pPr>
        <w:pStyle w:val="aff"/>
        <w:shd w:val="clear" w:color="auto" w:fill="FFFFFF"/>
        <w:spacing w:before="280" w:after="280"/>
        <w:jc w:val="both"/>
        <w:rPr>
          <w:sz w:val="28"/>
          <w:szCs w:val="28"/>
        </w:rPr>
      </w:pPr>
    </w:p>
    <w:p w:rsidR="00C64172" w:rsidRDefault="00C64172" w:rsidP="00C641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C64172" w:rsidRDefault="00C64172" w:rsidP="00C64172">
      <w:pPr>
        <w:pStyle w:val="aff"/>
        <w:shd w:val="clear" w:color="auto" w:fill="FFFFFF"/>
        <w:spacing w:before="280" w:after="280"/>
        <w:jc w:val="both"/>
        <w:rPr>
          <w:sz w:val="28"/>
          <w:szCs w:val="28"/>
        </w:rPr>
        <w:sectPr w:rsidR="00C64172">
          <w:footerReference w:type="default" r:id="rId10"/>
          <w:pgSz w:w="11906" w:h="16838"/>
          <w:pgMar w:top="1134" w:right="567" w:bottom="1134" w:left="1134" w:header="0" w:footer="708" w:gutter="0"/>
          <w:pgNumType w:start="1"/>
          <w:cols w:space="720"/>
          <w:formProt w:val="0"/>
          <w:titlePg/>
          <w:docGrid w:linePitch="360"/>
        </w:sectPr>
      </w:pPr>
    </w:p>
    <w:p w:rsidR="00F21718" w:rsidRDefault="00C64172">
      <w:pPr>
        <w:pStyle w:val="1"/>
        <w:spacing w:before="0" w:after="28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12959198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38"/>
    </w:p>
    <w:p w:rsidR="00F21718" w:rsidRDefault="00C64172">
      <w:pPr>
        <w:tabs>
          <w:tab w:val="left" w:pos="540"/>
        </w:tabs>
        <w:spacing w:after="280" w:line="360" w:lineRule="auto"/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21718" w:rsidRDefault="00F21718"/>
    <w:p w:rsidR="00F21718" w:rsidRDefault="00C64172">
      <w:pPr>
        <w:tabs>
          <w:tab w:val="left" w:pos="540"/>
        </w:tabs>
        <w:spacing w:after="28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2021 год приема</w:t>
      </w:r>
    </w:p>
    <w:p w:rsidR="00F21718" w:rsidRDefault="00F21718"/>
    <w:tbl>
      <w:tblPr>
        <w:tblStyle w:val="aff1"/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11"/>
        <w:gridCol w:w="3404"/>
        <w:gridCol w:w="3684"/>
        <w:gridCol w:w="5953"/>
      </w:tblGrid>
      <w:tr w:rsidR="00F21718">
        <w:tc>
          <w:tcPr>
            <w:tcW w:w="2410" w:type="dxa"/>
          </w:tcPr>
          <w:p w:rsidR="00F21718" w:rsidRDefault="00C6417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4" w:type="dxa"/>
          </w:tcPr>
          <w:p w:rsidR="00F21718" w:rsidRDefault="00C6417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684" w:type="dxa"/>
          </w:tcPr>
          <w:p w:rsidR="00F21718" w:rsidRDefault="00C6417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953" w:type="dxa"/>
          </w:tcPr>
          <w:p w:rsidR="00F21718" w:rsidRDefault="00C6417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F21718">
        <w:tc>
          <w:tcPr>
            <w:tcW w:w="2410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  (ПКП-1)</w:t>
            </w:r>
          </w:p>
        </w:tc>
        <w:tc>
          <w:tcPr>
            <w:tcW w:w="3404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1.</w:t>
            </w:r>
            <w: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</w:tc>
        <w:tc>
          <w:tcPr>
            <w:tcW w:w="3684" w:type="dxa"/>
          </w:tcPr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и инструменты, используемые для определения цели,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применять методы и инструменты, используемые для определения цели, задач, приоритетов и оценки ресурсов профессиональной деятельности, обеспечения эффективного и результативного исполнения принятых решений на всех </w:t>
            </w:r>
            <w:r>
              <w:rPr>
                <w:sz w:val="24"/>
                <w:szCs w:val="24"/>
              </w:rPr>
              <w:lastRenderedPageBreak/>
              <w:t>уровнях государственного и муниципального управления.</w:t>
            </w:r>
          </w:p>
        </w:tc>
        <w:tc>
          <w:tcPr>
            <w:tcW w:w="5953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Задание: 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Бедность можно определить </w:t>
            </w:r>
            <w:proofErr w:type="gramStart"/>
            <w:r>
              <w:rPr>
                <w:sz w:val="24"/>
                <w:szCs w:val="24"/>
              </w:rPr>
              <w:t>как  положение</w:t>
            </w:r>
            <w:proofErr w:type="gramEnd"/>
            <w:r>
              <w:rPr>
                <w:sz w:val="24"/>
                <w:szCs w:val="24"/>
              </w:rPr>
              <w:t xml:space="preserve"> человека с экономической и социальной стороны, не позволяющее удовлетворить его естественные потребности. Как проблема бедность существовала на протяжении всей истории человечества, и к причинам ее возникновения можно отнести: социальную стратификацию, характеризующуюся экономическим неравенством; безработицу; экономические кризисы. Последствия бедности могут рассматриваться как фактор борьбы за жизнь, который развивает общество, и, как социальное зло, в преодолении которого нужно использовать уравнительный подход, подразумевающий распределение всех благ между людьми. В общем, бедность имеет массу негативных последствий, таких </w:t>
            </w:r>
            <w:proofErr w:type="gramStart"/>
            <w:r>
              <w:rPr>
                <w:sz w:val="24"/>
                <w:szCs w:val="24"/>
              </w:rPr>
              <w:t>как  низкий</w:t>
            </w:r>
            <w:proofErr w:type="gramEnd"/>
            <w:r>
              <w:rPr>
                <w:sz w:val="24"/>
                <w:szCs w:val="24"/>
              </w:rPr>
              <w:t xml:space="preserve"> платежеспособный спрос, низкое качество жизни населения, социальная напряженность, повышение преступности. Какие методы и инструменты используются государством для борьбы с бедностью?</w:t>
            </w:r>
          </w:p>
          <w:p w:rsidR="00F21718" w:rsidRDefault="00F21718">
            <w:pPr>
              <w:jc w:val="both"/>
              <w:rPr>
                <w:sz w:val="24"/>
                <w:szCs w:val="24"/>
              </w:rPr>
            </w:pPr>
          </w:p>
        </w:tc>
      </w:tr>
      <w:tr w:rsidR="00F21718">
        <w:tc>
          <w:tcPr>
            <w:tcW w:w="2410" w:type="dxa"/>
          </w:tcPr>
          <w:p w:rsidR="00F21718" w:rsidRDefault="00F217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4" w:type="dxa"/>
          </w:tcPr>
          <w:p w:rsidR="00F21718" w:rsidRDefault="00C6417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 xml:space="preserve">Осуществляет выбор методов и инструментов для принятия управленческих решений и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</w:tc>
        <w:tc>
          <w:tcPr>
            <w:tcW w:w="3684" w:type="dxa"/>
          </w:tcPr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 инструменты для принятия управленческих решений и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</w:p>
          <w:p w:rsidR="00F21718" w:rsidRDefault="00C6417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выбрать и использовать методы и инструменты для принятия управленческих решений и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5953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  <w:r>
              <w:t xml:space="preserve"> </w:t>
            </w:r>
            <w:r>
              <w:rPr>
                <w:sz w:val="24"/>
                <w:szCs w:val="24"/>
              </w:rPr>
              <w:t>По данным ООН, на сегодняшний день в мире насчитывается 150 млн. несовершеннолетних, которые лишены родительской заботы и живут на улицах. По экспертным оценкам, чуть больше 3% от этого количества (около 5 млн. человек) приходится на Россию. Между тем в РФ нет ни одной программы по борьбе с детской беспризорностью, не ведется официальной статистики.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Беспризорных детей можно увидеть везде: на вокзалах, в переходах метро, у магазинов и на рынках. Эти дети не похожи на сверстников – немытые, наглые, они не расположены к общению ос взрослыми. Среди них много наркоманов и токсикоманов, многие из них больны алкоголизмом и инфекционными заболеваниями. Встречаются и дети с психическими расстройствами.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2019 г. 41 тыс. детей, подростков самовольно покинули дом или госучреждение. В 2020 г. - уже 53,1 тыс. человек. Прирост составляет 22%.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оценкам МВД число беспризорников составляет 2,17% от общего числа детей, т.е. каждый 50-й ребенок в России – беспризорник. Из них около 30% составляют дети приезжих, остальные 70% – свои, местные.  80% из числа безнадзорных детей живут в тех же городах, что и их родители.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Основными причинами ухода ребенка из дома являются ссоры с родителями по учебным и воспитательным вопросам, а также ссоры по поводу отказа родителей приобретать желаемые ребенком товары.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 о профилактике безнадзорности и детях, самовольно ушедших из дома или госучреждений, остается актуальным, поскольку положение в этой области ухудшается.  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Общие цифры статистики (по беспризорным и </w:t>
            </w:r>
            <w:r>
              <w:rPr>
                <w:sz w:val="24"/>
                <w:szCs w:val="24"/>
              </w:rPr>
              <w:lastRenderedPageBreak/>
              <w:t>бездомным детям) весьма относительны в силу того, что единого банка данных нет. А все статистические данные, имеющиеся в отдельных министерствах, содержат сведения только о тех категориях, учет которых в части возложен на них соответствующими методическими рекомендациями или инструкциями в этих министерствах.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Поэтому эти сведения далеко не отражают реального положения дел. Исходя из сводных цифр этой статистики апеллируют количеством примерно 1,5-2 млн беспризорных и безнадзорных. Это по учетам. А фактически эта цифра приближается к 4 млн.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по ситуационной задаче: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Какие органы государственной власти должны решить данную проблему?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Выделите цель и задачи ФЦП, решающей проблему бездомности. Назовите методы и инструменты достижения цели.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Определите целевые индикаторы ФЦП.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  <w:t>Назовите три мероприятия для включения в программу.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ab/>
              <w:t>Определите основные источники финансирования ФЦП. Какими инструментами можно привлечь внебюджетные источники финансирования?</w:t>
            </w:r>
          </w:p>
        </w:tc>
      </w:tr>
      <w:tr w:rsidR="00F21718">
        <w:trPr>
          <w:trHeight w:val="728"/>
        </w:trPr>
        <w:tc>
          <w:tcPr>
            <w:tcW w:w="2410" w:type="dxa"/>
          </w:tcPr>
          <w:p w:rsidR="00F21718" w:rsidRDefault="00F217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4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Владеет навыками использования современных методов и инструментов для   сбора, обобщения, анализа информации, необходимой для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</w:t>
            </w:r>
            <w:r>
              <w:rPr>
                <w:sz w:val="24"/>
                <w:szCs w:val="24"/>
              </w:rPr>
              <w:lastRenderedPageBreak/>
              <w:t>принятых решений на всех уровнях государственного и муниципального управления</w:t>
            </w:r>
          </w:p>
        </w:tc>
        <w:tc>
          <w:tcPr>
            <w:tcW w:w="3684" w:type="dxa"/>
          </w:tcPr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>: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способы использования современных методов и инструментов для   сбора, обобщения, анализа информации, необходимой для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</w:t>
            </w:r>
            <w:r>
              <w:rPr>
                <w:sz w:val="24"/>
                <w:szCs w:val="24"/>
              </w:rPr>
              <w:lastRenderedPageBreak/>
              <w:t>принятых решений на всех уровнях государственного и муниципального управления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современные методы и инструменты для   сбора, обобщения, анализа информации, необходимой для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5953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Задание: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Охрана здоровья населения России является одним из приоритетных направлений социально-экономической политики страны. В данной сфере существует множество различных проблем, однако одной из </w:t>
            </w:r>
            <w:proofErr w:type="gramStart"/>
            <w:r>
              <w:rPr>
                <w:sz w:val="24"/>
                <w:szCs w:val="24"/>
              </w:rPr>
              <w:t>актуальных  признается</w:t>
            </w:r>
            <w:proofErr w:type="gramEnd"/>
            <w:r>
              <w:rPr>
                <w:sz w:val="24"/>
                <w:szCs w:val="24"/>
              </w:rPr>
              <w:t xml:space="preserve"> алкоголизм. Россия по-прежнему входит в 20 самых пьющих стран мира по данным ВОЗ (10,1 л. чистого спирта на человека). Число больных алкоголизмом и алкогольными психозами, зарегистрированных наркологической службой в 2019 году, составило 1 589 525 человек или 1 084,7 на 100 тыс. населения. Кроме того, наркологической службой </w:t>
            </w:r>
            <w:r>
              <w:rPr>
                <w:sz w:val="24"/>
                <w:szCs w:val="24"/>
              </w:rPr>
              <w:lastRenderedPageBreak/>
              <w:t xml:space="preserve">страны зарегистрировано 298 833 пациента, употребляющих алкоголь с вредными последствиями (пагубное употребление), или 203,9 на 100 тыс. населения. Всего в 2019 году за наркологической помощью обратились 1 888 358 пациентов с алкогольными расстройствами или 1 288,6 на 100 тыс. населения. Так же зарегистрировано 64318 человек, умерших в 2019 г. в состоянии алкогольного опьянения. 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 всему прочему, данную проблему усугубляет тот факт, что большинство населения воспринимает употребление алкоголя как естественное явление.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заданию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Какие органы государственной власти должны решать данную проблему? Какие источники информации следует использовать для глубокого комплексного анализа данного явления?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Предложите 5 управленческих решений для решения данной проблемы.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3.Какие индикаторы необходимо включить в систему мониторинга проблемы алкоголизма? Определите целевые индикаторы.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4.Назовите три проектных мероприятия для решения проблемы. </w:t>
            </w:r>
          </w:p>
        </w:tc>
      </w:tr>
      <w:tr w:rsidR="00F21718">
        <w:trPr>
          <w:trHeight w:val="728"/>
        </w:trPr>
        <w:tc>
          <w:tcPr>
            <w:tcW w:w="2410" w:type="dxa"/>
            <w:vMerge w:val="restart"/>
          </w:tcPr>
          <w:p w:rsidR="00F21718" w:rsidRDefault="00C64172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ОПК-2 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</w:t>
            </w:r>
            <w:r>
              <w:rPr>
                <w:sz w:val="24"/>
                <w:szCs w:val="24"/>
              </w:rPr>
              <w:lastRenderedPageBreak/>
              <w:t>экономических процессов</w:t>
            </w:r>
          </w:p>
        </w:tc>
        <w:tc>
          <w:tcPr>
            <w:tcW w:w="3404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1.Находит организационно-управленческие решения,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результата.</w:t>
            </w:r>
          </w:p>
        </w:tc>
        <w:tc>
          <w:tcPr>
            <w:tcW w:w="3684" w:type="dxa"/>
            <w:tcBorders>
              <w:top w:val="nil"/>
            </w:tcBorders>
          </w:tcPr>
          <w:p w:rsidR="00F21718" w:rsidRDefault="00C64172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Знать: классификацию управленческих решений, методы и инструменты госрегулирования, контроля и надзора, методики оценки </w:t>
            </w:r>
            <w:proofErr w:type="gramStart"/>
            <w:r>
              <w:rPr>
                <w:sz w:val="24"/>
                <w:szCs w:val="24"/>
                <w:lang w:eastAsia="en-US"/>
              </w:rPr>
              <w:t>результатов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принятых </w:t>
            </w:r>
            <w:proofErr w:type="spellStart"/>
            <w:r>
              <w:rPr>
                <w:sz w:val="24"/>
                <w:szCs w:val="24"/>
                <w:lang w:eastAsia="en-US"/>
              </w:rPr>
              <w:t>госрешений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Уметь: разрабатывать управленческие решения, оценивать их последствия, определять и закреплять ответственность за реализацию управленческих решений. </w:t>
            </w:r>
          </w:p>
        </w:tc>
        <w:tc>
          <w:tcPr>
            <w:tcW w:w="5953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задание: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данным Росстата за 2020 год, доход 53% россиян — ниже 27 тыс. руб. Из них 34,5% зарабатывают меньше 19 тыс. руб., а 20,4% — меньше 14 тыс. руб. Эта статистика является подтверждением факта: доход многих людей слишком низкий, чтобы обеспечить нормальный уровень жизни.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Почти 20 млн россиян живут за чертой бедности, то есть зарабатывают меньше прожиточного минимума (12 702 руб.). При таком уровне жизни человек думает, как заплатить за квартиру и купить продукты. На культурные мероприятия, лечение, дополнительное образование и одежду средств не остается.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Вопросы к заданию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Какие органы государственной власти должны решать данную проблему? Какие источники информации следует использовать для глубокого комплексного анализа данного явления?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Предложите 5 управленческих решений для решения данной проблемы.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3.Какие индикаторы необходимо включить в систему мониторинга проблемы алкоголизма? Определите целевые индикаторы.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4.Назовите три проектных мероприятия для решения проблемы.</w:t>
            </w:r>
          </w:p>
        </w:tc>
      </w:tr>
      <w:tr w:rsidR="00F21718">
        <w:trPr>
          <w:trHeight w:val="728"/>
        </w:trPr>
        <w:tc>
          <w:tcPr>
            <w:tcW w:w="2410" w:type="dxa"/>
            <w:vMerge/>
          </w:tcPr>
          <w:p w:rsidR="00F21718" w:rsidRDefault="00F217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4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знания основных методов обеспечения контрольно-надзорной деятельности и оценки их последствий.</w:t>
            </w:r>
          </w:p>
        </w:tc>
        <w:tc>
          <w:tcPr>
            <w:tcW w:w="3684" w:type="dxa"/>
            <w:tcBorders>
              <w:top w:val="nil"/>
            </w:tcBorders>
          </w:tcPr>
          <w:p w:rsidR="00F21718" w:rsidRDefault="00C64172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методы и инструменты контроля и надзора, критерии и показатели оценки результатов контроля и надзора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Уметь: применять методы и инструменты контроля и надзора, оценивать последствия контрольно-надзорной деятельности.</w:t>
            </w:r>
          </w:p>
        </w:tc>
        <w:tc>
          <w:tcPr>
            <w:tcW w:w="5953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задание: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данным Росстата за 2020 год, доход 53% россиян — ниже 27 тыс. руб. Из них 34,5% зарабатывают меньше 19 тыс. руб., а 20,4% — меньше 14 тыс. руб. Эта статистика является подтверждением факта: доход многих людей слишком низкий, чтобы обеспечить нормальный уровень жизни.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Почти 20 млн россиян живут за чертой бедности, то есть зарабатывают меньше прожиточного минимума (12 702 руб.). При таком уровне жизни человек думает, как заплатить за квартиру и купить продукты. На культурные мероприятия, лечение, дополнительное образование и одежду средств не остается.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заданию: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Какие органы государственной власти должны решать данную проблему? Какие источники информации следует использовать для глубокого комплексного анализа данного явления?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Предложите 5 управленческих решений для решения данной проблемы.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3.Назовите три проектных мероприятия для решения проблемы.</w:t>
            </w:r>
          </w:p>
        </w:tc>
      </w:tr>
      <w:tr w:rsidR="00F21718">
        <w:trPr>
          <w:trHeight w:val="728"/>
        </w:trPr>
        <w:tc>
          <w:tcPr>
            <w:tcW w:w="2410" w:type="dxa"/>
            <w:vMerge/>
          </w:tcPr>
          <w:p w:rsidR="00F21718" w:rsidRDefault="00F217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4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3.Руководствуется навыками системного подхода к </w:t>
            </w:r>
            <w:r>
              <w:rPr>
                <w:sz w:val="24"/>
                <w:szCs w:val="24"/>
              </w:rPr>
              <w:lastRenderedPageBreak/>
              <w:t>разработке и реализации управленческого решения, а также к поиску, оценке и выбору альтернатив и экспертной оценки реальных управленческих ситуаций.</w:t>
            </w:r>
          </w:p>
        </w:tc>
        <w:tc>
          <w:tcPr>
            <w:tcW w:w="3684" w:type="dxa"/>
            <w:tcBorders>
              <w:top w:val="nil"/>
            </w:tcBorders>
          </w:tcPr>
          <w:p w:rsidR="00F21718" w:rsidRDefault="00C64172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Знать: системный подход при реализации управленческих </w:t>
            </w:r>
            <w:r>
              <w:rPr>
                <w:sz w:val="24"/>
                <w:szCs w:val="24"/>
                <w:lang w:eastAsia="en-US"/>
              </w:rPr>
              <w:lastRenderedPageBreak/>
              <w:t>решений, систему анализа и оценки управленческих ситуаций.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Уметь: оценивать управленческие ситуации, проводить экспертные оценки, разрабатывать альтернативные управленческие решения.</w:t>
            </w:r>
          </w:p>
        </w:tc>
        <w:tc>
          <w:tcPr>
            <w:tcW w:w="5953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Ситуационное задание: Богатые и бедные есть в каждой стране, но в России вопрос неравенства стал одной из </w:t>
            </w:r>
            <w:r>
              <w:rPr>
                <w:sz w:val="24"/>
                <w:szCs w:val="24"/>
              </w:rPr>
              <w:lastRenderedPageBreak/>
              <w:t>самых острых социальных проблем населения. По данным за 2020 год, обеспеченные жители Москвы в среднем зарабатывают 177,3 тыс. руб. в месяц, в то время как бедное население этого же региона — всего 20,3 тыс. руб. Михаил Горшков, директор института социологии Российской академии наук, комментирует: «Современная Россия — это страна „работающей бедности“ (то есть люди даже при условии полной занятости и регулярной зарплаты все равно еле сводят концы с концами). Самая тяжелая ситуация — в когорте людей старшего возраста и в городах с населением до 500 тысяч человек».</w:t>
            </w:r>
          </w:p>
          <w:p w:rsidR="00F21718" w:rsidRDefault="00F21718">
            <w:pPr>
              <w:jc w:val="both"/>
              <w:rPr>
                <w:sz w:val="24"/>
                <w:szCs w:val="24"/>
              </w:rPr>
            </w:pP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итогам 2020 года сумма задолженности россиян достигла 20 трлн руб. При этом просроченных платежей стало больше: 911 млрд против 798 млрд руб. в 2019 году. За 2020 год количество банкротов увеличилось на 157 тысяч. И даже тем, кто справляется с кредитной нагрузкой, приходится отдавать последние деньги на погашение задолженностей. По данным Центробанка, заемщики тратят 61% дохода на платежи по потребительским кредитам.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заданию: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Какие органы государственной власти должны решать данную проблему? Какие источники информации следует использовать для глубокого комплексного анализа данного явления?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Предложите 5 управленческих решений для решения данной проблемы.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3.Какие индикаторы необходимо включить в систему мониторинга проблемы </w:t>
            </w:r>
            <w:proofErr w:type="spellStart"/>
            <w:r>
              <w:rPr>
                <w:sz w:val="24"/>
                <w:szCs w:val="24"/>
              </w:rPr>
              <w:t>нервенства</w:t>
            </w:r>
            <w:proofErr w:type="spellEnd"/>
            <w:r>
              <w:rPr>
                <w:sz w:val="24"/>
                <w:szCs w:val="24"/>
              </w:rPr>
              <w:t>? Определите целевые индикаторы.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4.Назовите три проектных мероприятия для решения проблемы.</w:t>
            </w:r>
          </w:p>
        </w:tc>
      </w:tr>
    </w:tbl>
    <w:p w:rsidR="00F21718" w:rsidRDefault="00F21718">
      <w:pPr>
        <w:tabs>
          <w:tab w:val="left" w:pos="540"/>
        </w:tabs>
        <w:spacing w:after="280"/>
        <w:ind w:firstLine="709"/>
        <w:contextualSpacing/>
        <w:jc w:val="center"/>
        <w:rPr>
          <w:sz w:val="28"/>
          <w:szCs w:val="28"/>
        </w:rPr>
      </w:pPr>
    </w:p>
    <w:p w:rsidR="00C64172" w:rsidRDefault="00C64172">
      <w:pPr>
        <w:tabs>
          <w:tab w:val="left" w:pos="540"/>
        </w:tabs>
        <w:spacing w:after="280"/>
        <w:ind w:firstLine="709"/>
        <w:contextualSpacing/>
        <w:jc w:val="center"/>
        <w:rPr>
          <w:sz w:val="28"/>
          <w:szCs w:val="28"/>
        </w:rPr>
      </w:pPr>
    </w:p>
    <w:p w:rsidR="00F21718" w:rsidRDefault="00C64172">
      <w:pPr>
        <w:tabs>
          <w:tab w:val="left" w:pos="540"/>
        </w:tabs>
        <w:spacing w:after="28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 2022 год приема и далее</w:t>
      </w:r>
    </w:p>
    <w:p w:rsidR="00F21718" w:rsidRDefault="00F21718">
      <w:pPr>
        <w:ind w:firstLine="709"/>
        <w:jc w:val="right"/>
        <w:rPr>
          <w:b/>
          <w:bCs/>
          <w:sz w:val="28"/>
          <w:szCs w:val="28"/>
        </w:rPr>
      </w:pPr>
    </w:p>
    <w:tbl>
      <w:tblPr>
        <w:tblStyle w:val="aff1"/>
        <w:tblW w:w="15163" w:type="dxa"/>
        <w:tblLayout w:type="fixed"/>
        <w:tblLook w:val="04A0" w:firstRow="1" w:lastRow="0" w:firstColumn="1" w:lastColumn="0" w:noHBand="0" w:noVBand="1"/>
      </w:tblPr>
      <w:tblGrid>
        <w:gridCol w:w="2208"/>
        <w:gridCol w:w="3451"/>
        <w:gridCol w:w="3647"/>
        <w:gridCol w:w="5857"/>
      </w:tblGrid>
      <w:tr w:rsidR="00F21718">
        <w:tc>
          <w:tcPr>
            <w:tcW w:w="2207" w:type="dxa"/>
          </w:tcPr>
          <w:p w:rsidR="00F21718" w:rsidRDefault="00C6417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51" w:type="dxa"/>
          </w:tcPr>
          <w:p w:rsidR="00F21718" w:rsidRDefault="00C6417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647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  <w:p w:rsidR="00C64172" w:rsidRDefault="00C641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57" w:type="dxa"/>
          </w:tcPr>
          <w:p w:rsidR="00F21718" w:rsidRDefault="00C6417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F21718">
        <w:tc>
          <w:tcPr>
            <w:tcW w:w="2207" w:type="dxa"/>
          </w:tcPr>
          <w:p w:rsidR="00F21718" w:rsidRDefault="00C6417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3451" w:type="dxa"/>
          </w:tcPr>
          <w:p w:rsidR="00F21718" w:rsidRDefault="00C6417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1.Демонстрирует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</w:t>
            </w:r>
          </w:p>
        </w:tc>
        <w:tc>
          <w:tcPr>
            <w:tcW w:w="3647" w:type="dxa"/>
          </w:tcPr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- 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социально–экономического развития страны, субъектов РФ, муниципальных образований, отраслей экономики и социальной сферы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b/>
                <w:bCs/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инструменты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социально–экономического развития страны, субъектов РФ, муниципальных образований, отраслей экономики и социальной сферы</w:t>
            </w:r>
          </w:p>
          <w:p w:rsidR="00C64172" w:rsidRDefault="00C641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57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Государственная программа Российской Федерации «Содействие занятости населения. Цель программы: повышен уровень социального обеспечения граждан – получателей мер социальной поддержки, государственных социальных и страховых гарантий, направленного на рост их благосостояния, исходя из принципов адресности, справедливости и нуждаемости, повышена доступность социального обслуживания населения и сохраняется на уровне 100% до 2030 года, обеспечена социальная поддержка семей при рождении детей.  Направления: </w:t>
            </w:r>
            <w:proofErr w:type="gramStart"/>
            <w:r>
              <w:rPr>
                <w:sz w:val="24"/>
                <w:szCs w:val="24"/>
              </w:rPr>
              <w:t>1.Социальная</w:t>
            </w:r>
            <w:proofErr w:type="gramEnd"/>
            <w:r>
              <w:rPr>
                <w:sz w:val="24"/>
                <w:szCs w:val="24"/>
              </w:rPr>
              <w:t xml:space="preserve"> поддержка безработных граждан. 2.Развитие институтов рынка труда. 3.Надзор и контроль в сфере труда и занятости. 4.Безопасный труд.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Назовите индикаторы</w:t>
            </w:r>
            <w:r>
              <w:rPr>
                <w:sz w:val="24"/>
                <w:szCs w:val="24"/>
              </w:rPr>
              <w:t xml:space="preserve">, характеризующие качественно и количественно деятельность Минтруда России по основным направлениям деятельности по реализации данной программы. </w:t>
            </w:r>
          </w:p>
          <w:p w:rsidR="00F21718" w:rsidRDefault="00F21718">
            <w:pPr>
              <w:jc w:val="both"/>
              <w:rPr>
                <w:sz w:val="24"/>
                <w:szCs w:val="24"/>
              </w:rPr>
            </w:pPr>
          </w:p>
        </w:tc>
      </w:tr>
      <w:tr w:rsidR="00F21718">
        <w:tc>
          <w:tcPr>
            <w:tcW w:w="2207" w:type="dxa"/>
          </w:tcPr>
          <w:p w:rsidR="00F21718" w:rsidRDefault="00F217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51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Обладает знаниями в сфере инструментов качественного и </w:t>
            </w:r>
            <w:r>
              <w:rPr>
                <w:sz w:val="24"/>
                <w:szCs w:val="24"/>
              </w:rPr>
              <w:lastRenderedPageBreak/>
              <w:t>количественного анализа при оценке результатов работы органов государственного и муниципального управления, программ и итогов социально–экономического развития страны, субъектов Российской Федерации, муниципальных образований, отраслей экономики и социальной сферы.</w:t>
            </w:r>
          </w:p>
        </w:tc>
        <w:tc>
          <w:tcPr>
            <w:tcW w:w="3647" w:type="dxa"/>
          </w:tcPr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способы </w:t>
            </w:r>
            <w:r>
              <w:rPr>
                <w:sz w:val="24"/>
                <w:szCs w:val="24"/>
              </w:rPr>
              <w:lastRenderedPageBreak/>
              <w:t>правильного применения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социально–экономического развития страны, субъектов РФ, муниципальных образований, отраслей экономики и социальной сферы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показать правильное использование инструментов качественного и количественного анализа при оценке результатов работы органов ГМУ, программ и итогов социально–экономического развития страны, субъектов РФ, муниципальных образований, отраслей экономики и социальной сферы.</w:t>
            </w:r>
          </w:p>
          <w:p w:rsidR="00C64172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857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1: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экономика находится на шестом месте в </w:t>
            </w:r>
            <w:r>
              <w:rPr>
                <w:sz w:val="24"/>
                <w:szCs w:val="24"/>
              </w:rPr>
              <w:lastRenderedPageBreak/>
              <w:t>мире по генерированию идей, патентов и других объектов интеллектуальной собственности, но по способности делать из этого бизнес, т.е. капитализировать интеллект, - на 90-м месте в мире. Какие ресурсы страны требуется развивать для решения проблемы неэффективной коммерциализации результатов НИОКР?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2: Ресурсный потенциал регионов России характеризуется неравномерным развитием. Какие инструменты необходимо использовать в государственном управлении для сглаживания существующей ситуации?</w:t>
            </w:r>
          </w:p>
        </w:tc>
      </w:tr>
      <w:tr w:rsidR="00F21718">
        <w:trPr>
          <w:trHeight w:val="5839"/>
        </w:trPr>
        <w:tc>
          <w:tcPr>
            <w:tcW w:w="2207" w:type="dxa"/>
          </w:tcPr>
          <w:p w:rsidR="00F21718" w:rsidRDefault="00C64172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социально- экономических явлений и процессов и управленческих решений в сфере контрольно-надзорной деятельности (ПКН-5)</w:t>
            </w:r>
          </w:p>
        </w:tc>
        <w:tc>
          <w:tcPr>
            <w:tcW w:w="3451" w:type="dxa"/>
          </w:tcPr>
          <w:p w:rsidR="00F21718" w:rsidRDefault="00C6417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1. 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контрольно-надзорной деятельности</w:t>
            </w:r>
          </w:p>
        </w:tc>
        <w:tc>
          <w:tcPr>
            <w:tcW w:w="3647" w:type="dxa"/>
          </w:tcPr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подходы к разработке и реализации государственной стратегии и политики во всех сферах жизнедеятельности общества и управленческих решений в сфере контрольно-надзорной деятельности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F21718" w:rsidRDefault="00C6417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участвовать в разработке и реализации государственной стратегии и политики во всех сферах жизнедеятельности общества и управленческих решений в сфере контрольно-надзорной деятельности</w:t>
            </w:r>
          </w:p>
        </w:tc>
        <w:tc>
          <w:tcPr>
            <w:tcW w:w="5857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Счетная палата по результатам контрольно-надзорной деятельности отмечает, что значительный объем средств на реализацию нацпроектов предусмотрен в виде межбюджетных трансфертов. Так, на предоставление межбюджетных трансфертов планируется направить более 80% бюджетных ассигнований по нацпроекту "Безопасные и качественные автомобильные дороги", около 60% - по нацпроекту "Экология", более 50% - по нацпроектам "Образование", "Жилье и городская среда" и "Производительность труда и поддержка занятости".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мнению Счетной палаты, в формах паспортов национальных и федеральных проектов, формируемых в подсистеме "Электронный бюджет", целесообразно отдельно отражать расходы субъектов Российской Федерации (муниципальных образований) и государственных внебюджетных фондов Российской Федерации, без учета межбюджетных трансфертов из федерального бюджета". Какие еще предложения в можете дать для решения данной проблемы?</w:t>
            </w:r>
          </w:p>
        </w:tc>
      </w:tr>
      <w:tr w:rsidR="00F21718">
        <w:trPr>
          <w:trHeight w:val="847"/>
        </w:trPr>
        <w:tc>
          <w:tcPr>
            <w:tcW w:w="2207" w:type="dxa"/>
          </w:tcPr>
          <w:p w:rsidR="00F21718" w:rsidRDefault="00F217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51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 на основе анализа социально-экономических явлений и процессов.</w:t>
            </w:r>
          </w:p>
        </w:tc>
        <w:tc>
          <w:tcPr>
            <w:tcW w:w="3647" w:type="dxa"/>
          </w:tcPr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вопросы, касающиеся оценки современных условий государственного и муниципального управления, причины имеющихся проблем и способы их разрешения на основе анализа социально-экономических явлений и процессов.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</w:p>
          <w:p w:rsidR="00F21718" w:rsidRDefault="00C64172">
            <w:pPr>
              <w:tabs>
                <w:tab w:val="left" w:pos="540"/>
              </w:tabs>
              <w:spacing w:after="2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приемы оценки современных условий государственного и муниципального управления, </w:t>
            </w:r>
            <w:r>
              <w:rPr>
                <w:sz w:val="24"/>
                <w:szCs w:val="24"/>
              </w:rPr>
              <w:lastRenderedPageBreak/>
              <w:t>определять причины имеющихся проблем и владеть способами их разрешения на основе анализа социально-экономических явлений и процессов</w:t>
            </w:r>
          </w:p>
        </w:tc>
        <w:tc>
          <w:tcPr>
            <w:tcW w:w="5857" w:type="dxa"/>
          </w:tcPr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Задание: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Счётная палата по результатам контрольно-надзорной деятельности обращает внимание на сложность системы управления национальными проектами. Я уже неоднократно говорил, что показатели национальных проектов и федеральных проектов, из которых они состоят, погружены в государственные программы. Это размывает фокусы, осложняет управление этими проектами. К этому надо вернуться. Возможно, нам нужен серьёзный разговор об управлении самими национальными проектами. Но, конечно же, это касается и всей модели управления экономикой, </w:t>
            </w:r>
            <w:proofErr w:type="gramStart"/>
            <w:r>
              <w:rPr>
                <w:sz w:val="24"/>
                <w:szCs w:val="24"/>
              </w:rPr>
              <w:t>которая,  сегодня</w:t>
            </w:r>
            <w:proofErr w:type="gramEnd"/>
            <w:r>
              <w:rPr>
                <w:sz w:val="24"/>
                <w:szCs w:val="24"/>
              </w:rPr>
              <w:t xml:space="preserve"> не соответствует тем требованиям. Потому что дело не только в нацпроектах, это только часть всей бюджетной системы и всей модели </w:t>
            </w:r>
            <w:r>
              <w:rPr>
                <w:sz w:val="24"/>
                <w:szCs w:val="24"/>
              </w:rPr>
              <w:lastRenderedPageBreak/>
              <w:t xml:space="preserve">управления. И проектный подход – только часть более широкого спектра инструментов государственного управления. </w:t>
            </w:r>
          </w:p>
          <w:p w:rsidR="00F21718" w:rsidRDefault="00C64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предложения по интеграции проектов и программ вы могли бы предложить? Какие формы интеграции на Ваш взгляд могут быть использованы?</w:t>
            </w:r>
          </w:p>
        </w:tc>
      </w:tr>
    </w:tbl>
    <w:p w:rsidR="00F21718" w:rsidRDefault="00F21718">
      <w:pPr>
        <w:sectPr w:rsidR="00F21718">
          <w:footerReference w:type="default" r:id="rId11"/>
          <w:pgSz w:w="16838" w:h="11906" w:orient="landscape"/>
          <w:pgMar w:top="567" w:right="1134" w:bottom="1134" w:left="1134" w:header="0" w:footer="709" w:gutter="0"/>
          <w:cols w:space="720"/>
          <w:formProt w:val="0"/>
          <w:docGrid w:linePitch="360"/>
        </w:sectPr>
      </w:pPr>
    </w:p>
    <w:p w:rsidR="00F21718" w:rsidRDefault="00C6417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Примерный перечень вопросов для подготовки к зачету</w:t>
      </w:r>
    </w:p>
    <w:p w:rsidR="00F21718" w:rsidRDefault="00F21718">
      <w:pPr>
        <w:ind w:firstLine="709"/>
        <w:jc w:val="center"/>
        <w:rPr>
          <w:b/>
          <w:bCs/>
          <w:sz w:val="28"/>
          <w:szCs w:val="28"/>
        </w:rPr>
      </w:pPr>
      <w:bookmarkStart w:id="39" w:name="_Hlk125963405"/>
      <w:bookmarkEnd w:id="39"/>
    </w:p>
    <w:p w:rsidR="00F21718" w:rsidRDefault="00C64172">
      <w:pPr>
        <w:pStyle w:val="af9"/>
        <w:widowControl/>
        <w:numPr>
          <w:ilvl w:val="0"/>
          <w:numId w:val="2"/>
        </w:numPr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научно-технологического развития РФ: приоритеты и целевые индикаторы. </w:t>
      </w:r>
    </w:p>
    <w:p w:rsidR="00F21718" w:rsidRDefault="00C64172">
      <w:pPr>
        <w:pStyle w:val="af9"/>
        <w:widowControl/>
        <w:numPr>
          <w:ilvl w:val="0"/>
          <w:numId w:val="2"/>
        </w:numPr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Реформа науки в Российской Федерации: результаты и прогнозируемые последствия.</w:t>
      </w:r>
    </w:p>
    <w:p w:rsidR="00F21718" w:rsidRDefault="00C64172">
      <w:pPr>
        <w:pStyle w:val="af9"/>
        <w:widowControl/>
        <w:numPr>
          <w:ilvl w:val="0"/>
          <w:numId w:val="2"/>
        </w:numPr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научно-образовательного потенциала. Виды научных учреждений. </w:t>
      </w:r>
    </w:p>
    <w:p w:rsidR="00F21718" w:rsidRDefault="00C64172">
      <w:pPr>
        <w:pStyle w:val="af9"/>
        <w:widowControl/>
        <w:numPr>
          <w:ilvl w:val="0"/>
          <w:numId w:val="2"/>
        </w:numPr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и структура культурного потенциала. Основные структурные сдвиги в развитии социокультурного потенциала государства. 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социальной защиты населения: структура, характеристика отдельных элементов. 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Правовые основы социальной защиты населения в Российской Федерации. 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Слабозащищенные группы населения и виды социальной поддержки и помощи по отдельным группам. 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программа Российской Федерации «Социальная поддержка граждан»: цели, задачи, направления.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поддержка доступа негосударственных организаций к предоставлению услуг в социальной сфере.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Социальное предпринимательство и социально-ориентированные НКО: особенности их функционирования в сфере социальной защиты населения. 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государственной политики занятости. Государственное регулирование рынка труда. 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проект «Содействие занятости»: цели и основные направления реализации.  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Комплексной модернизации центров занятости в субъектах Российской Федерации.</w:t>
      </w:r>
      <w:r>
        <w:t xml:space="preserve"> </w:t>
      </w:r>
      <w:r>
        <w:rPr>
          <w:sz w:val="28"/>
          <w:szCs w:val="28"/>
        </w:rPr>
        <w:t>Повышение эффективности деятельности службы занятости.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интеграции рынка труда в Евразийской зоне и нивелирование имеющихся различий. 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рынка труда и перемещения рабочей силы в странах Евразийского экономическое союза.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научной сферы как объекта государственного управления.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Правовые основы управления наукой и научной деятельностью.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современного потенциала и уровня развития науки в России. Российская наука в международных рейтингах. 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государственного управления наукой на федеральном и региональном уровнях управления. 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Инструменты стимулирования развития науки государством. 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Государственное управление развитием инфраструктуры науки. 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научно-техническая политика, методы и </w:t>
      </w:r>
      <w:proofErr w:type="gramStart"/>
      <w:r>
        <w:rPr>
          <w:sz w:val="28"/>
          <w:szCs w:val="28"/>
        </w:rPr>
        <w:t>инструменты  ее</w:t>
      </w:r>
      <w:proofErr w:type="gramEnd"/>
      <w:r>
        <w:rPr>
          <w:sz w:val="28"/>
          <w:szCs w:val="28"/>
        </w:rPr>
        <w:t xml:space="preserve"> реализации. 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стратегические документы развития науки. 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программа Российской Федерации "Научно-</w:t>
      </w:r>
      <w:r>
        <w:rPr>
          <w:sz w:val="28"/>
          <w:szCs w:val="28"/>
        </w:rPr>
        <w:lastRenderedPageBreak/>
        <w:t xml:space="preserve">технологическое развитие Российской Федерации". 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Проектное управление развитием науки в Российской Федерации.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инновационная политика.: методы и инструменты реализации.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Федеральные институты инновационного развития, оценка их эффективности. 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науки и исследований: новые подходы, кардинальный переход от бюджетного финансирования научных организаций к финансированию конечных продуктов и технологий. 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и источники финансирования науки и научной деятельности.</w:t>
      </w:r>
    </w:p>
    <w:p w:rsidR="00F21718" w:rsidRDefault="00C64172">
      <w:pPr>
        <w:pStyle w:val="af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Результативность и эффективность в сфере управления наукой.</w:t>
      </w:r>
    </w:p>
    <w:p w:rsidR="00F21718" w:rsidRDefault="00C64172">
      <w:pPr>
        <w:pStyle w:val="1"/>
        <w:spacing w:before="12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Hlk119933386"/>
      <w:bookmarkStart w:id="41" w:name="_Toc129591988"/>
      <w:bookmarkStart w:id="42" w:name="_Hlk118726112"/>
      <w:bookmarkEnd w:id="40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41"/>
    </w:p>
    <w:p w:rsidR="00F21718" w:rsidRDefault="00C64172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Нормативные акты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08.02.2022 N 133 "Об утверждении Федеральной научно-технической программы в области экологического развития Российской Федерации и климатических изменений на 2021 - 2030 годы"// Консультант Плюс Дата сохранения: 25.02.2022 - www.consultant.ru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РФ от 24 сентября 2012 г.  </w:t>
      </w:r>
      <w:proofErr w:type="gramStart"/>
      <w:r>
        <w:rPr>
          <w:sz w:val="28"/>
          <w:szCs w:val="28"/>
        </w:rPr>
        <w:t>№  966</w:t>
      </w:r>
      <w:proofErr w:type="gramEnd"/>
      <w:r>
        <w:rPr>
          <w:sz w:val="28"/>
          <w:szCs w:val="28"/>
        </w:rPr>
        <w:t xml:space="preserve"> «О подготовке и распространении ежегодного государственного доклада о состоянии и об охране окружающей среды»/дата доступа 15.09.2022 - www.consultant.ru </w:t>
      </w:r>
    </w:p>
    <w:p w:rsidR="00F21718" w:rsidRDefault="00F21718">
      <w:pPr>
        <w:ind w:firstLine="709"/>
        <w:jc w:val="both"/>
        <w:rPr>
          <w:sz w:val="28"/>
          <w:szCs w:val="28"/>
        </w:rPr>
      </w:pPr>
    </w:p>
    <w:p w:rsidR="00F21718" w:rsidRDefault="00C64172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Основная литература: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1.Экономика и управление социальной </w:t>
      </w:r>
      <w:proofErr w:type="gramStart"/>
      <w:r>
        <w:rPr>
          <w:sz w:val="28"/>
          <w:szCs w:val="28"/>
        </w:rPr>
        <w:t>сферой :</w:t>
      </w:r>
      <w:proofErr w:type="gramEnd"/>
      <w:r>
        <w:rPr>
          <w:sz w:val="28"/>
          <w:szCs w:val="28"/>
        </w:rPr>
        <w:t xml:space="preserve"> учебник для бакалавров / под ред. д. э. н., проф. Е. Н. </w:t>
      </w:r>
      <w:proofErr w:type="spellStart"/>
      <w:r>
        <w:rPr>
          <w:sz w:val="28"/>
          <w:szCs w:val="28"/>
        </w:rPr>
        <w:t>Жильцова</w:t>
      </w:r>
      <w:proofErr w:type="spellEnd"/>
      <w:r>
        <w:rPr>
          <w:sz w:val="28"/>
          <w:szCs w:val="28"/>
        </w:rPr>
        <w:t xml:space="preserve">, д. э. н., проф. Е. В. Егорова. — 2-е изд., стер.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Издательско-торговая корпорация «Дашков и К°», 2020. - 496 с. - ЭБС ZNANIUM.com. - URL: https://znanium.com/catalog/product/1091491 (дата обращения:06.03.2023).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2.Горелов, Н. А.  Управление человеческими ресурсами: современный </w:t>
      </w:r>
      <w:proofErr w:type="gramStart"/>
      <w:r>
        <w:rPr>
          <w:sz w:val="28"/>
          <w:szCs w:val="28"/>
        </w:rPr>
        <w:t>подход :</w:t>
      </w:r>
      <w:proofErr w:type="gramEnd"/>
      <w:r>
        <w:rPr>
          <w:sz w:val="28"/>
          <w:szCs w:val="28"/>
        </w:rPr>
        <w:t xml:space="preserve"> учебник и практикум для вузов / Н. А. Горелов, Д. В. Круглов, О. Н. Мельников ; под редакцией Н. А. Горелова.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270 с. — (Высшее образование). — 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https://urait.ru/bcode/512228 (дата обращения: 06.03.2023).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Дополнительная литература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3.Агафонов В.А. Стратегическое планирование регионального развития. Системный</w:t>
      </w:r>
      <w:r w:rsidRPr="008F462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подход</w:t>
      </w:r>
      <w:r w:rsidRPr="008F462D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Strategic</w:t>
      </w:r>
      <w:r w:rsidRPr="008F462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Planning</w:t>
      </w:r>
      <w:r w:rsidRPr="008F462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</w:t>
      </w:r>
      <w:r w:rsidRPr="008F462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Regional</w:t>
      </w:r>
      <w:r w:rsidRPr="008F462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Development</w:t>
      </w:r>
      <w:r w:rsidRPr="008F462D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The</w:t>
      </w:r>
      <w:r w:rsidRPr="008F462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System</w:t>
      </w:r>
      <w:r w:rsidRPr="008F462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Approach</w:t>
      </w:r>
      <w:r w:rsidRPr="008F462D"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</w:rPr>
        <w:t>Monograph</w:t>
      </w:r>
      <w:proofErr w:type="spellEnd"/>
      <w:r>
        <w:rPr>
          <w:sz w:val="28"/>
          <w:szCs w:val="28"/>
        </w:rPr>
        <w:t xml:space="preserve">: Монография / В.А. Агафонов;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Каф. системного анализа и моделирования экономических процессов - Москва: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2014 - 228 с. – Текст: непосредственный. - То же. - ЭБ Финуниверситета. - URL: http://elib.fa.ru/fbook/Agafonov_STRATEGIC PLANNING.pdf.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Глушкова, В.Г. Экология: учебник по </w:t>
      </w:r>
      <w:proofErr w:type="spellStart"/>
      <w:r>
        <w:rPr>
          <w:sz w:val="28"/>
          <w:szCs w:val="28"/>
        </w:rPr>
        <w:t>направ</w:t>
      </w:r>
      <w:proofErr w:type="spellEnd"/>
      <w:r>
        <w:rPr>
          <w:sz w:val="28"/>
          <w:szCs w:val="28"/>
        </w:rPr>
        <w:t xml:space="preserve">. подготовки "Торговое дело" и "Туризм" / В.Г. Глушкова, Б.И. </w:t>
      </w:r>
      <w:proofErr w:type="spellStart"/>
      <w:r>
        <w:rPr>
          <w:sz w:val="28"/>
          <w:szCs w:val="28"/>
        </w:rPr>
        <w:t>Кочуров</w:t>
      </w:r>
      <w:proofErr w:type="spellEnd"/>
      <w:r>
        <w:rPr>
          <w:sz w:val="28"/>
          <w:szCs w:val="28"/>
        </w:rPr>
        <w:t xml:space="preserve">, А.М. </w:t>
      </w:r>
      <w:proofErr w:type="spellStart"/>
      <w:r>
        <w:rPr>
          <w:sz w:val="28"/>
          <w:szCs w:val="28"/>
        </w:rPr>
        <w:t>Луговской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; под ред. В.Г. Глушковой.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2017 — 258 с. —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- Текст: непосредственный. - То же. - 2020. - ЭБС BOOK.ru. - URL:https://book.ru/book/933959 </w:t>
      </w:r>
      <w:r>
        <w:rPr>
          <w:sz w:val="28"/>
          <w:szCs w:val="28"/>
        </w:rPr>
        <w:lastRenderedPageBreak/>
        <w:t xml:space="preserve">(дата обращения: 06.03.2023).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5.Рисин, И.Е. Стратегическое планирование социально-экономического развития субъектов Российской </w:t>
      </w:r>
      <w:proofErr w:type="gramStart"/>
      <w:r>
        <w:rPr>
          <w:sz w:val="28"/>
          <w:szCs w:val="28"/>
        </w:rPr>
        <w:t>Федерации :</w:t>
      </w:r>
      <w:proofErr w:type="gramEnd"/>
      <w:r>
        <w:rPr>
          <w:sz w:val="28"/>
          <w:szCs w:val="28"/>
        </w:rPr>
        <w:t xml:space="preserve"> учебное пособие / И.Е. </w:t>
      </w:r>
      <w:proofErr w:type="spellStart"/>
      <w:r>
        <w:rPr>
          <w:sz w:val="28"/>
          <w:szCs w:val="28"/>
        </w:rPr>
        <w:t>Рисин</w:t>
      </w:r>
      <w:proofErr w:type="spellEnd"/>
      <w:r>
        <w:rPr>
          <w:sz w:val="28"/>
          <w:szCs w:val="28"/>
        </w:rPr>
        <w:t xml:space="preserve">, Е.Н. Мельник.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2021. — 125 с. - Магистратура. — ЭБС BOOK.ru. — URL:https://book.ru/book/939244 (дата обращения: 07.03.2023).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6.Региональная экономика. Федеральные округа </w:t>
      </w:r>
      <w:proofErr w:type="gramStart"/>
      <w:r>
        <w:rPr>
          <w:sz w:val="28"/>
          <w:szCs w:val="28"/>
        </w:rPr>
        <w:t>России :</w:t>
      </w:r>
      <w:proofErr w:type="gramEnd"/>
      <w:r>
        <w:rPr>
          <w:sz w:val="28"/>
          <w:szCs w:val="28"/>
        </w:rPr>
        <w:t xml:space="preserve"> учебник / В.Г. Глушкова, И.Н. Ильина, А.М. </w:t>
      </w:r>
      <w:proofErr w:type="spellStart"/>
      <w:r>
        <w:rPr>
          <w:sz w:val="28"/>
          <w:szCs w:val="28"/>
        </w:rPr>
        <w:t>Луговской</w:t>
      </w:r>
      <w:proofErr w:type="spellEnd"/>
      <w:r>
        <w:rPr>
          <w:sz w:val="28"/>
          <w:szCs w:val="28"/>
        </w:rPr>
        <w:t xml:space="preserve"> [и др.] ; под общ. ред. Е.Л. Плисецкого, Е.Е. Плисецкого.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327 с. — ЭБС BOOK.ru. — URL: https://book.ru/book/945984 (дата обращения: 07.03.2023).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7.Управление знаниями. Теория и практика: учебник для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/ С.О. Акимов [и др.]; Московский гос. ун-т экономики, статистики и информатики (МЭСИ</w:t>
      </w:r>
      <w:proofErr w:type="gramStart"/>
      <w:r>
        <w:rPr>
          <w:sz w:val="28"/>
          <w:szCs w:val="28"/>
        </w:rPr>
        <w:t>) ;</w:t>
      </w:r>
      <w:proofErr w:type="gramEnd"/>
      <w:r>
        <w:rPr>
          <w:sz w:val="28"/>
          <w:szCs w:val="28"/>
        </w:rPr>
        <w:t xml:space="preserve"> под ред. </w:t>
      </w:r>
      <w:proofErr w:type="spellStart"/>
      <w:r>
        <w:rPr>
          <w:sz w:val="28"/>
          <w:szCs w:val="28"/>
        </w:rPr>
        <w:t>А.И.Уринцова</w:t>
      </w:r>
      <w:proofErr w:type="spellEnd"/>
      <w:r>
        <w:rPr>
          <w:sz w:val="28"/>
          <w:szCs w:val="28"/>
        </w:rPr>
        <w:t xml:space="preserve">. - Москва: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2015, 2016. - 256 с. - (Бакалавр и магистр. Академический курс). - Текст: непосредственный. - То же. - 2022. -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https://urait.ru/bcode/508130 (дата обращения: 07.03.2023</w:t>
      </w:r>
      <w:proofErr w:type="gramStart"/>
      <w:r>
        <w:rPr>
          <w:sz w:val="28"/>
          <w:szCs w:val="28"/>
        </w:rPr>
        <w:t>) .</w:t>
      </w:r>
      <w:proofErr w:type="gramEnd"/>
      <w:r>
        <w:rPr>
          <w:sz w:val="28"/>
          <w:szCs w:val="28"/>
        </w:rPr>
        <w:t xml:space="preserve">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21718" w:rsidRDefault="00F21718">
      <w:pPr>
        <w:rPr>
          <w:sz w:val="28"/>
          <w:szCs w:val="28"/>
        </w:rPr>
      </w:pPr>
    </w:p>
    <w:p w:rsidR="00F21718" w:rsidRDefault="00C64172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3" w:name="_Toc12959198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3"/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http://www.kremlin.ru - Президент Российской Федерации.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http://www.gov.ru/ - Официальная Россия, сервер органов государственной власти Российской Федерации.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http://www.council.gov.ru - Совет Федерации Федерального Собрания Российской Федерации.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http://government.ru/ - Правительство Российской </w:t>
      </w:r>
      <w:proofErr w:type="gramStart"/>
      <w:r>
        <w:rPr>
          <w:sz w:val="28"/>
          <w:szCs w:val="28"/>
        </w:rPr>
        <w:t>Федерации .</w:t>
      </w:r>
      <w:proofErr w:type="gramEnd"/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http://www.economy.gov.ru - Министерство экономического развития Российской </w:t>
      </w:r>
      <w:proofErr w:type="gramStart"/>
      <w:r>
        <w:rPr>
          <w:sz w:val="28"/>
          <w:szCs w:val="28"/>
        </w:rPr>
        <w:t>Федерации .</w:t>
      </w:r>
      <w:proofErr w:type="gramEnd"/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https://mintrud.gov.ru/ - Министерство труда и социальной защиты РФ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https://edu.gov.ru/ - Министерство просвещения РФ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https://minzdrav.gov.ru/ - Министерство здравоохранения РФ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https://minobrnauki.gov.ru/ - Министерство науки и высшего образования РФ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Электронная библиотека Финансового университета (ЭБ) http://elib.fa.ru/ 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Электронно-библиотечная система BOOK.RU http://www.book.ru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https://urait.ru/</w:t>
      </w:r>
    </w:p>
    <w:p w:rsidR="00F21718" w:rsidRDefault="00C64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http://www.znanium.com12.</w:t>
      </w:r>
      <w:r>
        <w:t xml:space="preserve"> </w:t>
      </w:r>
      <w:bookmarkEnd w:id="42"/>
    </w:p>
    <w:p w:rsidR="00F21718" w:rsidRDefault="00F21718">
      <w:pPr>
        <w:ind w:firstLine="709"/>
        <w:jc w:val="center"/>
        <w:rPr>
          <w:b/>
          <w:bCs/>
          <w:sz w:val="28"/>
          <w:szCs w:val="28"/>
        </w:rPr>
      </w:pPr>
    </w:p>
    <w:p w:rsidR="00F21718" w:rsidRDefault="00C6417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129591990"/>
      <w:bookmarkStart w:id="45" w:name="_Toc124808675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44"/>
      <w:bookmarkEnd w:id="45"/>
    </w:p>
    <w:p w:rsidR="00F21718" w:rsidRDefault="00C6417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написанию контрольной работы</w:t>
      </w:r>
      <w:r>
        <w:t xml:space="preserve"> </w:t>
      </w:r>
    </w:p>
    <w:p w:rsidR="00F21718" w:rsidRDefault="00F21718">
      <w:pPr>
        <w:ind w:firstLine="709"/>
        <w:jc w:val="both"/>
        <w:rPr>
          <w:sz w:val="28"/>
          <w:szCs w:val="28"/>
        </w:rPr>
      </w:pPr>
    </w:p>
    <w:p w:rsidR="00F21718" w:rsidRDefault="00C641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является одной из основных форм внеаудиторной самостоятельной работы студентов по дисциплине и может реализовываться как в письменном виде, так и с использованием информационных технологий и </w:t>
      </w:r>
      <w:r>
        <w:rPr>
          <w:sz w:val="28"/>
          <w:szCs w:val="28"/>
        </w:rPr>
        <w:lastRenderedPageBreak/>
        <w:t>специализированных программных продуктов.</w:t>
      </w:r>
    </w:p>
    <w:p w:rsidR="00F21718" w:rsidRDefault="00C641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:rsidR="00F21718" w:rsidRDefault="00C641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выполнения контрольной работы, содержащей комплект заданий - овладение </w:t>
      </w:r>
      <w:proofErr w:type="gramStart"/>
      <w:r>
        <w:rPr>
          <w:sz w:val="28"/>
          <w:szCs w:val="28"/>
        </w:rPr>
        <w:t>студентами  необходимыми</w:t>
      </w:r>
      <w:proofErr w:type="gramEnd"/>
      <w:r>
        <w:rPr>
          <w:sz w:val="28"/>
          <w:szCs w:val="28"/>
        </w:rPr>
        <w:t xml:space="preserve"> знаниями и компетенциями, формирование учебно-исследовательских навыков, закрепление умений самостоятельно работать с различными источниками информации; расширение и закрепление специальных по дисциплине знаний и умений.</w:t>
      </w:r>
    </w:p>
    <w:p w:rsidR="00F21718" w:rsidRDefault="00C641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заданий контрольных работ охватывает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:rsidR="00F21718" w:rsidRDefault="00C641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:rsidR="00F21718" w:rsidRDefault="00C641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контрольной работы:</w:t>
      </w:r>
    </w:p>
    <w:p w:rsidR="00F21718" w:rsidRDefault="00C64172">
      <w:pPr>
        <w:pStyle w:val="af9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:rsidR="00F21718" w:rsidRDefault="00C64172">
      <w:pPr>
        <w:pStyle w:val="af9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F21718" w:rsidRDefault="00C64172">
      <w:pPr>
        <w:pStyle w:val="af9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F21718" w:rsidRDefault="00C64172">
      <w:pPr>
        <w:pStyle w:val="af9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F21718" w:rsidRDefault="00C64172">
      <w:pPr>
        <w:pStyle w:val="af9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самостоятельность выполнения. </w:t>
      </w:r>
    </w:p>
    <w:p w:rsidR="00F21718" w:rsidRDefault="00C641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контрольной работы не более 10 страниц, не включая таблицы, графики и т. п. (при наличии).</w:t>
      </w:r>
    </w:p>
    <w:p w:rsidR="00F21718" w:rsidRDefault="00C641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:rsidR="00F21718" w:rsidRDefault="00F21718">
      <w:pPr>
        <w:ind w:firstLine="709"/>
        <w:jc w:val="center"/>
        <w:rPr>
          <w:b/>
          <w:bCs/>
          <w:sz w:val="28"/>
          <w:szCs w:val="28"/>
        </w:rPr>
      </w:pPr>
    </w:p>
    <w:p w:rsidR="00F21718" w:rsidRDefault="00C64172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6" w:name="_Toc12959199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46"/>
    </w:p>
    <w:p w:rsidR="00F21718" w:rsidRDefault="00C64172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47" w:name="_Toc531686467"/>
      <w:bookmarkStart w:id="48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47"/>
      <w:bookmarkEnd w:id="48"/>
    </w:p>
    <w:p w:rsidR="00F21718" w:rsidRDefault="00C64172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49" w:name="_Toc531686468"/>
      <w:bookmarkStart w:id="50" w:name="_Toc531614951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49"/>
      <w:bookmarkEnd w:id="50"/>
    </w:p>
    <w:p w:rsidR="00F21718" w:rsidRDefault="00C64172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51" w:name="_Toc531686469"/>
      <w:bookmarkStart w:id="52" w:name="_Toc531614952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51"/>
      <w:bookmarkEnd w:id="52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F21718" w:rsidRDefault="00F21718">
      <w:pPr>
        <w:ind w:firstLine="709"/>
        <w:rPr>
          <w:rFonts w:eastAsia="Calibri"/>
          <w:bCs/>
          <w:kern w:val="2"/>
          <w:sz w:val="28"/>
          <w:szCs w:val="28"/>
        </w:rPr>
      </w:pPr>
    </w:p>
    <w:p w:rsidR="00F21718" w:rsidRDefault="00C64172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53" w:name="_Toc531686470"/>
      <w:bookmarkStart w:id="54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53"/>
      <w:bookmarkEnd w:id="54"/>
    </w:p>
    <w:p w:rsidR="00F21718" w:rsidRDefault="00C6417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F21718" w:rsidRDefault="00C6417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F21718" w:rsidRDefault="00C6417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2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F21718" w:rsidRDefault="00C6417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F21718" w:rsidRDefault="00F21718">
      <w:pPr>
        <w:ind w:firstLine="709"/>
        <w:jc w:val="both"/>
        <w:rPr>
          <w:bCs/>
          <w:sz w:val="28"/>
          <w:szCs w:val="28"/>
        </w:rPr>
      </w:pPr>
    </w:p>
    <w:p w:rsidR="00F21718" w:rsidRDefault="00C6417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F21718" w:rsidRDefault="00C6417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используются.</w:t>
      </w:r>
    </w:p>
    <w:p w:rsidR="00F21718" w:rsidRDefault="00C64172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5" w:name="_Toc12959199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5"/>
    </w:p>
    <w:p w:rsidR="00F21718" w:rsidRDefault="00F21718"/>
    <w:p w:rsidR="00F21718" w:rsidRDefault="00C64172">
      <w:pPr>
        <w:shd w:val="clear" w:color="auto" w:fill="FFFFFF"/>
        <w:spacing w:line="360" w:lineRule="auto"/>
        <w:ind w:firstLine="709"/>
        <w:jc w:val="both"/>
        <w:rPr>
          <w:sz w:val="28"/>
          <w:szCs w:val="23"/>
        </w:rPr>
      </w:pPr>
      <w:r>
        <w:rPr>
          <w:sz w:val="28"/>
          <w:szCs w:val="23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:rsidR="00F21718" w:rsidRDefault="00F21718"/>
    <w:p w:rsidR="00F21718" w:rsidRDefault="00F21718"/>
    <w:sectPr w:rsidR="00F21718">
      <w:footerReference w:type="default" r:id="rId13"/>
      <w:pgSz w:w="11906" w:h="16838"/>
      <w:pgMar w:top="1134" w:right="567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E6D" w:rsidRDefault="00393E6D">
      <w:r>
        <w:separator/>
      </w:r>
    </w:p>
  </w:endnote>
  <w:endnote w:type="continuationSeparator" w:id="0">
    <w:p w:rsidR="00393E6D" w:rsidRDefault="00393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tserra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5826184"/>
      <w:docPartObj>
        <w:docPartGallery w:val="Page Numbers (Bottom of Page)"/>
        <w:docPartUnique/>
      </w:docPartObj>
    </w:sdtPr>
    <w:sdtEndPr/>
    <w:sdtContent>
      <w:p w:rsidR="00C64172" w:rsidRDefault="00C64172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F462D">
          <w:rPr>
            <w:noProof/>
          </w:rPr>
          <w:t>21</w:t>
        </w:r>
        <w:r>
          <w:fldChar w:fldCharType="end"/>
        </w:r>
      </w:p>
      <w:p w:rsidR="00C64172" w:rsidRDefault="00393E6D">
        <w:pPr>
          <w:pStyle w:val="ad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0862671"/>
      <w:docPartObj>
        <w:docPartGallery w:val="Page Numbers (Bottom of Page)"/>
        <w:docPartUnique/>
      </w:docPartObj>
    </w:sdtPr>
    <w:sdtEndPr/>
    <w:sdtContent>
      <w:p w:rsidR="00C64172" w:rsidRDefault="00C64172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F462D">
          <w:rPr>
            <w:noProof/>
          </w:rPr>
          <w:t>31</w:t>
        </w:r>
        <w:r>
          <w:fldChar w:fldCharType="end"/>
        </w:r>
      </w:p>
      <w:p w:rsidR="00C64172" w:rsidRDefault="00393E6D">
        <w:pPr>
          <w:pStyle w:val="ad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3732274"/>
      <w:docPartObj>
        <w:docPartGallery w:val="Page Numbers (Bottom of Page)"/>
        <w:docPartUnique/>
      </w:docPartObj>
    </w:sdtPr>
    <w:sdtEndPr/>
    <w:sdtContent>
      <w:p w:rsidR="00C64172" w:rsidRDefault="00C64172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F462D">
          <w:rPr>
            <w:noProof/>
          </w:rPr>
          <w:t>36</w:t>
        </w:r>
        <w:r>
          <w:fldChar w:fldCharType="end"/>
        </w:r>
      </w:p>
      <w:p w:rsidR="00C64172" w:rsidRDefault="00393E6D">
        <w:pPr>
          <w:pStyle w:val="ad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E6D" w:rsidRDefault="00393E6D">
      <w:r>
        <w:separator/>
      </w:r>
    </w:p>
  </w:footnote>
  <w:footnote w:type="continuationSeparator" w:id="0">
    <w:p w:rsidR="00393E6D" w:rsidRDefault="00393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E5AA0"/>
    <w:multiLevelType w:val="multilevel"/>
    <w:tmpl w:val="0A0AA23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229E3A48"/>
    <w:multiLevelType w:val="multilevel"/>
    <w:tmpl w:val="5BBA665E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56C1007"/>
    <w:multiLevelType w:val="multilevel"/>
    <w:tmpl w:val="3612DD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16837EE"/>
    <w:multiLevelType w:val="multilevel"/>
    <w:tmpl w:val="D026C168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18"/>
    <w:rsid w:val="001A7565"/>
    <w:rsid w:val="00393E6D"/>
    <w:rsid w:val="005C4E57"/>
    <w:rsid w:val="008F462D"/>
    <w:rsid w:val="00C64172"/>
    <w:rsid w:val="00F2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B098C"/>
  <w15:docId w15:val="{949CE1E7-4365-4A61-806F-2D3671608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0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169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45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1952C4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E01109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qFormat/>
    <w:rsid w:val="007C64E8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qFormat/>
    <w:rsid w:val="007C64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ма примечания Знак"/>
    <w:basedOn w:val="af4"/>
    <w:link w:val="af7"/>
    <w:uiPriority w:val="99"/>
    <w:semiHidden/>
    <w:qFormat/>
    <w:rsid w:val="007C64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8">
    <w:name w:val="Абзац списка Знак"/>
    <w:link w:val="af9"/>
    <w:uiPriority w:val="34"/>
    <w:qFormat/>
    <w:locked/>
    <w:rsid w:val="003C03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650AFF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3A4524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fa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b">
    <w:name w:val="List"/>
    <w:basedOn w:val="af"/>
    <w:rPr>
      <w:rFonts w:cs="Noto Sans Devanagari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d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9">
    <w:name w:val="List Paragraph"/>
    <w:basedOn w:val="a"/>
    <w:link w:val="af8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e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f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f0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paragraph" w:customStyle="1" w:styleId="14">
    <w:name w:val="Обычный1"/>
    <w:qFormat/>
    <w:rsid w:val="00E15A20"/>
    <w:pPr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Style45">
    <w:name w:val="Style45"/>
    <w:basedOn w:val="a"/>
    <w:uiPriority w:val="99"/>
    <w:qFormat/>
    <w:rsid w:val="00573EBE"/>
    <w:pPr>
      <w:spacing w:line="485" w:lineRule="exact"/>
      <w:ind w:hanging="355"/>
    </w:pPr>
    <w:rPr>
      <w:sz w:val="24"/>
      <w:szCs w:val="24"/>
      <w:lang w:val="en-US" w:eastAsia="en-US"/>
    </w:rPr>
  </w:style>
  <w:style w:type="paragraph" w:styleId="af5">
    <w:name w:val="annotation text"/>
    <w:basedOn w:val="a"/>
    <w:link w:val="af4"/>
    <w:uiPriority w:val="99"/>
    <w:unhideWhenUsed/>
    <w:qFormat/>
    <w:rsid w:val="007C64E8"/>
  </w:style>
  <w:style w:type="paragraph" w:styleId="af7">
    <w:name w:val="annotation subject"/>
    <w:basedOn w:val="af5"/>
    <w:next w:val="af5"/>
    <w:link w:val="af6"/>
    <w:uiPriority w:val="99"/>
    <w:semiHidden/>
    <w:unhideWhenUsed/>
    <w:qFormat/>
    <w:rsid w:val="007C64E8"/>
    <w:rPr>
      <w:b/>
      <w:bCs/>
    </w:rPr>
  </w:style>
  <w:style w:type="table" w:styleId="aff1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rsid w:val="00711CC8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Grid Accent 1"/>
    <w:basedOn w:val="a1"/>
    <w:rsid w:val="00E07E0A"/>
    <w:rPr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34210/bdc66874425f045bcd3468e5d992818280fae98f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1507/ea99d7133cf9ce69185aa8cc9cd9701f3764a64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ADEC0-E768-415D-A483-9014327B9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36</Pages>
  <Words>11584</Words>
  <Characters>66029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11</cp:revision>
  <cp:lastPrinted>2019-04-15T07:43:00Z</cp:lastPrinted>
  <dcterms:created xsi:type="dcterms:W3CDTF">2023-03-13T18:20:00Z</dcterms:created>
  <dcterms:modified xsi:type="dcterms:W3CDTF">2023-05-16T05:58:00Z</dcterms:modified>
  <dc:language>ru-RU</dc:language>
</cp:coreProperties>
</file>